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BB3967" w:rsidRDefault="00BD76C3" w:rsidP="00AD0C7B">
      <w:pPr>
        <w:pStyle w:val="Titul2"/>
      </w:pPr>
      <w:r w:rsidRPr="00BB3967">
        <w:t xml:space="preserve">Příloha č. 2 </w:t>
      </w:r>
      <w:r w:rsidR="00D81BCF" w:rsidRPr="00BB3967">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Style w:val="Nzevakce"/>
          <w:sz w:val="32"/>
          <w:szCs w:val="32"/>
        </w:rPr>
        <w:alias w:val="Název akce - Vypsat pole, přenese se do zápatí"/>
        <w:tag w:val="Název akce"/>
        <w:id w:val="1889687308"/>
        <w:placeholder>
          <w:docPart w:val="A5B6C391666640C99AC6B8FA1E326271"/>
        </w:placeholder>
        <w:text w:multiLine="1"/>
      </w:sdtPr>
      <w:sdtEndPr>
        <w:rPr>
          <w:rStyle w:val="Nzevakce"/>
        </w:rPr>
      </w:sdtEndPr>
      <w:sdtContent>
        <w:p w14:paraId="31AF1E4A" w14:textId="424E9B41" w:rsidR="00BF54FE" w:rsidRPr="00D61BB3" w:rsidRDefault="00711889" w:rsidP="006C2343">
          <w:pPr>
            <w:pStyle w:val="Tituldatum"/>
            <w:rPr>
              <w:rStyle w:val="Nzevakce"/>
            </w:rPr>
          </w:pPr>
          <w:r w:rsidRPr="00615EB6">
            <w:rPr>
              <w:rStyle w:val="Nzevakce"/>
              <w:sz w:val="32"/>
              <w:szCs w:val="32"/>
            </w:rPr>
            <w:t xml:space="preserve">Oprava bytu budovy </w:t>
          </w:r>
          <w:r w:rsidR="00CD759A" w:rsidRPr="00615EB6">
            <w:rPr>
              <w:rStyle w:val="Nzevakce"/>
              <w:sz w:val="32"/>
              <w:szCs w:val="32"/>
            </w:rPr>
            <w:t xml:space="preserve">zastávky </w:t>
          </w:r>
          <w:proofErr w:type="spellStart"/>
          <w:r w:rsidRPr="00615EB6">
            <w:rPr>
              <w:rStyle w:val="Nzevakce"/>
              <w:sz w:val="32"/>
              <w:szCs w:val="32"/>
            </w:rPr>
            <w:t>Salavice</w:t>
          </w:r>
          <w:proofErr w:type="spellEnd"/>
          <w:r w:rsidRPr="00615EB6">
            <w:rPr>
              <w:rStyle w:val="Nzevakce"/>
              <w:sz w:val="32"/>
              <w:szCs w:val="32"/>
            </w:rPr>
            <w:t xml:space="preserve"> </w:t>
          </w:r>
          <w:proofErr w:type="gramStart"/>
          <w:r w:rsidRPr="00615EB6">
            <w:rPr>
              <w:rStyle w:val="Nzevakce"/>
              <w:sz w:val="32"/>
              <w:szCs w:val="32"/>
            </w:rPr>
            <w:t>č.p.</w:t>
          </w:r>
          <w:proofErr w:type="gramEnd"/>
          <w:r w:rsidRPr="00615EB6">
            <w:rPr>
              <w:rStyle w:val="Nzevakce"/>
              <w:sz w:val="32"/>
              <w:szCs w:val="32"/>
            </w:rPr>
            <w:t xml:space="preserve"> 47</w:t>
          </w:r>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bookmarkStart w:id="0" w:name="_GoBack"/>
      <w:bookmarkEnd w:id="0"/>
    </w:p>
    <w:p w14:paraId="34FF8C04" w14:textId="77777777" w:rsidR="003B111D" w:rsidRDefault="003B111D" w:rsidP="006C2343">
      <w:pPr>
        <w:pStyle w:val="Tituldatum"/>
      </w:pPr>
    </w:p>
    <w:p w14:paraId="4AAB3D9C" w14:textId="7DFE61B1" w:rsidR="00826B7B" w:rsidRPr="006C2343" w:rsidRDefault="006C2343" w:rsidP="006C2343">
      <w:pPr>
        <w:pStyle w:val="Tituldatum"/>
      </w:pPr>
      <w:r w:rsidRPr="006C2343">
        <w:t xml:space="preserve">Datum vydání: </w:t>
      </w:r>
      <w:r w:rsidR="00711889">
        <w:t>17</w:t>
      </w:r>
      <w:r w:rsidR="002C7051">
        <w:t>.</w:t>
      </w:r>
      <w:r w:rsidR="001F3C2C">
        <w:t xml:space="preserve"> </w:t>
      </w:r>
      <w:r w:rsidR="00711889">
        <w:t>5</w:t>
      </w:r>
      <w:r w:rsidR="002C7051">
        <w:t>.</w:t>
      </w:r>
      <w:r w:rsidR="001F3C2C">
        <w:t xml:space="preserve"> </w:t>
      </w:r>
      <w:r w:rsidR="002C7051">
        <w:t>2024</w:t>
      </w:r>
      <w:r w:rsidR="0076790E">
        <w:t xml:space="preserve"> </w:t>
      </w:r>
    </w:p>
    <w:p w14:paraId="57E4A590" w14:textId="3C49D38A" w:rsidR="00585C2A" w:rsidRPr="00BB77E1" w:rsidRDefault="00585C2A" w:rsidP="00733B6F">
      <w:pPr>
        <w:spacing w:after="120" w:line="264" w:lineRule="auto"/>
        <w:jc w:val="both"/>
        <w:rPr>
          <w:b/>
          <w:i/>
          <w:color w:val="00A1E0"/>
          <w:sz w:val="18"/>
          <w:szCs w:val="18"/>
        </w:rPr>
      </w:pPr>
      <w:bookmarkStart w:id="1" w:name="_Toc146112635"/>
    </w:p>
    <w:p w14:paraId="79B05EA0" w14:textId="77777777" w:rsidR="00585C2A" w:rsidRPr="00BB77E1" w:rsidRDefault="00585C2A" w:rsidP="00585C2A"/>
    <w:p w14:paraId="695F8606" w14:textId="77777777" w:rsidR="00585C2A" w:rsidRPr="00BB77E1" w:rsidRDefault="00585C2A" w:rsidP="00585C2A">
      <w:pPr>
        <w:ind w:left="852"/>
      </w:pPr>
    </w:p>
    <w:p w14:paraId="10A576B7" w14:textId="77777777" w:rsidR="00585C2A" w:rsidRPr="00BB77E1" w:rsidRDefault="00585C2A" w:rsidP="00585C2A">
      <w:r w:rsidRPr="00BB77E1">
        <w:br w:type="page"/>
      </w:r>
    </w:p>
    <w:p w14:paraId="36C7F87D" w14:textId="77777777" w:rsidR="00585C2A" w:rsidRPr="00BB77E1" w:rsidRDefault="00585C2A" w:rsidP="00585C2A">
      <w:pPr>
        <w:keepNext/>
        <w:spacing w:before="280" w:after="120" w:line="264" w:lineRule="auto"/>
        <w:rPr>
          <w:b/>
          <w:caps/>
          <w:sz w:val="22"/>
          <w:szCs w:val="18"/>
        </w:rPr>
      </w:pPr>
      <w:r w:rsidRPr="00BB77E1">
        <w:rPr>
          <w:b/>
          <w:caps/>
          <w:sz w:val="22"/>
          <w:szCs w:val="18"/>
        </w:rPr>
        <w:lastRenderedPageBreak/>
        <w:t xml:space="preserve">Obsah </w:t>
      </w:r>
    </w:p>
    <w:p w14:paraId="7D51A0EE" w14:textId="2948A455" w:rsidR="006E6BF3"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66835318" w:history="1">
        <w:r w:rsidR="006E6BF3" w:rsidRPr="001A1A3F">
          <w:rPr>
            <w:rStyle w:val="Hypertextovodkaz"/>
          </w:rPr>
          <w:t>SEZNAM ZKRATEK</w:t>
        </w:r>
        <w:r w:rsidR="006E6BF3">
          <w:rPr>
            <w:noProof/>
            <w:webHidden/>
          </w:rPr>
          <w:tab/>
        </w:r>
        <w:r w:rsidR="006E6BF3">
          <w:rPr>
            <w:noProof/>
            <w:webHidden/>
          </w:rPr>
          <w:fldChar w:fldCharType="begin"/>
        </w:r>
        <w:r w:rsidR="006E6BF3">
          <w:rPr>
            <w:noProof/>
            <w:webHidden/>
          </w:rPr>
          <w:instrText xml:space="preserve"> PAGEREF _Toc166835318 \h </w:instrText>
        </w:r>
        <w:r w:rsidR="006E6BF3">
          <w:rPr>
            <w:noProof/>
            <w:webHidden/>
          </w:rPr>
        </w:r>
        <w:r w:rsidR="006E6BF3">
          <w:rPr>
            <w:noProof/>
            <w:webHidden/>
          </w:rPr>
          <w:fldChar w:fldCharType="separate"/>
        </w:r>
        <w:r w:rsidR="006E6BF3">
          <w:rPr>
            <w:noProof/>
            <w:webHidden/>
          </w:rPr>
          <w:t>2</w:t>
        </w:r>
        <w:r w:rsidR="006E6BF3">
          <w:rPr>
            <w:noProof/>
            <w:webHidden/>
          </w:rPr>
          <w:fldChar w:fldCharType="end"/>
        </w:r>
      </w:hyperlink>
    </w:p>
    <w:p w14:paraId="3F97D05C" w14:textId="5610C385" w:rsidR="006E6BF3" w:rsidRDefault="007A2BA8">
      <w:pPr>
        <w:pStyle w:val="Obsah1"/>
        <w:rPr>
          <w:rFonts w:asciiTheme="minorHAnsi" w:eastAsiaTheme="minorEastAsia" w:hAnsiTheme="minorHAnsi"/>
          <w:b w:val="0"/>
          <w:caps w:val="0"/>
          <w:noProof/>
          <w:spacing w:val="0"/>
          <w:sz w:val="22"/>
          <w:szCs w:val="22"/>
          <w:lang w:eastAsia="cs-CZ"/>
        </w:rPr>
      </w:pPr>
      <w:hyperlink w:anchor="_Toc166835319" w:history="1">
        <w:r w:rsidR="006E6BF3" w:rsidRPr="001A1A3F">
          <w:rPr>
            <w:rStyle w:val="Hypertextovodkaz"/>
          </w:rPr>
          <w:t>Pojmy a definice</w:t>
        </w:r>
        <w:r w:rsidR="006E6BF3">
          <w:rPr>
            <w:noProof/>
            <w:webHidden/>
          </w:rPr>
          <w:tab/>
        </w:r>
        <w:r w:rsidR="006E6BF3">
          <w:rPr>
            <w:noProof/>
            <w:webHidden/>
          </w:rPr>
          <w:fldChar w:fldCharType="begin"/>
        </w:r>
        <w:r w:rsidR="006E6BF3">
          <w:rPr>
            <w:noProof/>
            <w:webHidden/>
          </w:rPr>
          <w:instrText xml:space="preserve"> PAGEREF _Toc166835319 \h </w:instrText>
        </w:r>
        <w:r w:rsidR="006E6BF3">
          <w:rPr>
            <w:noProof/>
            <w:webHidden/>
          </w:rPr>
        </w:r>
        <w:r w:rsidR="006E6BF3">
          <w:rPr>
            <w:noProof/>
            <w:webHidden/>
          </w:rPr>
          <w:fldChar w:fldCharType="separate"/>
        </w:r>
        <w:r w:rsidR="006E6BF3">
          <w:rPr>
            <w:noProof/>
            <w:webHidden/>
          </w:rPr>
          <w:t>2</w:t>
        </w:r>
        <w:r w:rsidR="006E6BF3">
          <w:rPr>
            <w:noProof/>
            <w:webHidden/>
          </w:rPr>
          <w:fldChar w:fldCharType="end"/>
        </w:r>
      </w:hyperlink>
    </w:p>
    <w:p w14:paraId="3E2123AD" w14:textId="7FE09052" w:rsidR="006E6BF3" w:rsidRDefault="007A2BA8">
      <w:pPr>
        <w:pStyle w:val="Obsah1"/>
        <w:rPr>
          <w:rFonts w:asciiTheme="minorHAnsi" w:eastAsiaTheme="minorEastAsia" w:hAnsiTheme="minorHAnsi"/>
          <w:b w:val="0"/>
          <w:caps w:val="0"/>
          <w:noProof/>
          <w:spacing w:val="0"/>
          <w:sz w:val="22"/>
          <w:szCs w:val="22"/>
          <w:lang w:eastAsia="cs-CZ"/>
        </w:rPr>
      </w:pPr>
      <w:hyperlink w:anchor="_Toc166835320" w:history="1">
        <w:r w:rsidR="006E6BF3" w:rsidRPr="001A1A3F">
          <w:rPr>
            <w:rStyle w:val="Hypertextovodkaz"/>
          </w:rPr>
          <w:t>1.</w:t>
        </w:r>
        <w:r w:rsidR="006E6BF3">
          <w:rPr>
            <w:rFonts w:asciiTheme="minorHAnsi" w:eastAsiaTheme="minorEastAsia" w:hAnsiTheme="minorHAnsi"/>
            <w:b w:val="0"/>
            <w:caps w:val="0"/>
            <w:noProof/>
            <w:spacing w:val="0"/>
            <w:sz w:val="22"/>
            <w:szCs w:val="22"/>
            <w:lang w:eastAsia="cs-CZ"/>
          </w:rPr>
          <w:tab/>
        </w:r>
        <w:r w:rsidR="006E6BF3" w:rsidRPr="001A1A3F">
          <w:rPr>
            <w:rStyle w:val="Hypertextovodkaz"/>
          </w:rPr>
          <w:t>SPECIFIKACE PŘEDMĚTU DÍLA</w:t>
        </w:r>
        <w:r w:rsidR="006E6BF3">
          <w:rPr>
            <w:noProof/>
            <w:webHidden/>
          </w:rPr>
          <w:tab/>
        </w:r>
        <w:r w:rsidR="006E6BF3">
          <w:rPr>
            <w:noProof/>
            <w:webHidden/>
          </w:rPr>
          <w:fldChar w:fldCharType="begin"/>
        </w:r>
        <w:r w:rsidR="006E6BF3">
          <w:rPr>
            <w:noProof/>
            <w:webHidden/>
          </w:rPr>
          <w:instrText xml:space="preserve"> PAGEREF _Toc166835320 \h </w:instrText>
        </w:r>
        <w:r w:rsidR="006E6BF3">
          <w:rPr>
            <w:noProof/>
            <w:webHidden/>
          </w:rPr>
        </w:r>
        <w:r w:rsidR="006E6BF3">
          <w:rPr>
            <w:noProof/>
            <w:webHidden/>
          </w:rPr>
          <w:fldChar w:fldCharType="separate"/>
        </w:r>
        <w:r w:rsidR="006E6BF3">
          <w:rPr>
            <w:noProof/>
            <w:webHidden/>
          </w:rPr>
          <w:t>4</w:t>
        </w:r>
        <w:r w:rsidR="006E6BF3">
          <w:rPr>
            <w:noProof/>
            <w:webHidden/>
          </w:rPr>
          <w:fldChar w:fldCharType="end"/>
        </w:r>
      </w:hyperlink>
    </w:p>
    <w:p w14:paraId="18627DEA" w14:textId="6F660A92" w:rsidR="006E6BF3" w:rsidRDefault="007A2BA8">
      <w:pPr>
        <w:pStyle w:val="Obsah2"/>
        <w:rPr>
          <w:rFonts w:asciiTheme="minorHAnsi" w:eastAsiaTheme="minorEastAsia" w:hAnsiTheme="minorHAnsi"/>
          <w:noProof/>
          <w:spacing w:val="0"/>
          <w:sz w:val="22"/>
          <w:szCs w:val="22"/>
          <w:lang w:eastAsia="cs-CZ"/>
        </w:rPr>
      </w:pPr>
      <w:hyperlink w:anchor="_Toc166835321" w:history="1">
        <w:r w:rsidR="006E6BF3" w:rsidRPr="001A1A3F">
          <w:rPr>
            <w:rStyle w:val="Hypertextovodkaz"/>
            <w:rFonts w:asciiTheme="majorHAnsi" w:hAnsiTheme="majorHAnsi"/>
            <w:b/>
          </w:rPr>
          <w:t>1.1</w:t>
        </w:r>
        <w:r w:rsidR="006E6BF3">
          <w:rPr>
            <w:rFonts w:asciiTheme="minorHAnsi" w:eastAsiaTheme="minorEastAsia" w:hAnsiTheme="minorHAnsi"/>
            <w:noProof/>
            <w:spacing w:val="0"/>
            <w:sz w:val="22"/>
            <w:szCs w:val="22"/>
            <w:lang w:eastAsia="cs-CZ"/>
          </w:rPr>
          <w:tab/>
        </w:r>
        <w:r w:rsidR="006E6BF3" w:rsidRPr="001A1A3F">
          <w:rPr>
            <w:rStyle w:val="Hypertextovodkaz"/>
            <w:b/>
          </w:rPr>
          <w:t>Účel a rozsah předmětu Díla</w:t>
        </w:r>
        <w:r w:rsidR="006E6BF3">
          <w:rPr>
            <w:noProof/>
            <w:webHidden/>
          </w:rPr>
          <w:tab/>
        </w:r>
        <w:r w:rsidR="006E6BF3">
          <w:rPr>
            <w:noProof/>
            <w:webHidden/>
          </w:rPr>
          <w:fldChar w:fldCharType="begin"/>
        </w:r>
        <w:r w:rsidR="006E6BF3">
          <w:rPr>
            <w:noProof/>
            <w:webHidden/>
          </w:rPr>
          <w:instrText xml:space="preserve"> PAGEREF _Toc166835321 \h </w:instrText>
        </w:r>
        <w:r w:rsidR="006E6BF3">
          <w:rPr>
            <w:noProof/>
            <w:webHidden/>
          </w:rPr>
        </w:r>
        <w:r w:rsidR="006E6BF3">
          <w:rPr>
            <w:noProof/>
            <w:webHidden/>
          </w:rPr>
          <w:fldChar w:fldCharType="separate"/>
        </w:r>
        <w:r w:rsidR="006E6BF3">
          <w:rPr>
            <w:noProof/>
            <w:webHidden/>
          </w:rPr>
          <w:t>4</w:t>
        </w:r>
        <w:r w:rsidR="006E6BF3">
          <w:rPr>
            <w:noProof/>
            <w:webHidden/>
          </w:rPr>
          <w:fldChar w:fldCharType="end"/>
        </w:r>
      </w:hyperlink>
    </w:p>
    <w:p w14:paraId="15853A39" w14:textId="2753EEEF" w:rsidR="006E6BF3" w:rsidRDefault="007A2BA8">
      <w:pPr>
        <w:pStyle w:val="Obsah2"/>
        <w:rPr>
          <w:rFonts w:asciiTheme="minorHAnsi" w:eastAsiaTheme="minorEastAsia" w:hAnsiTheme="minorHAnsi"/>
          <w:noProof/>
          <w:spacing w:val="0"/>
          <w:sz w:val="22"/>
          <w:szCs w:val="22"/>
          <w:lang w:eastAsia="cs-CZ"/>
        </w:rPr>
      </w:pPr>
      <w:hyperlink w:anchor="_Toc166835322" w:history="1">
        <w:r w:rsidR="006E6BF3" w:rsidRPr="001A1A3F">
          <w:rPr>
            <w:rStyle w:val="Hypertextovodkaz"/>
            <w:rFonts w:asciiTheme="majorHAnsi" w:hAnsiTheme="majorHAnsi"/>
            <w:b/>
          </w:rPr>
          <w:t>1.2</w:t>
        </w:r>
        <w:r w:rsidR="006E6BF3">
          <w:rPr>
            <w:rFonts w:asciiTheme="minorHAnsi" w:eastAsiaTheme="minorEastAsia" w:hAnsiTheme="minorHAnsi"/>
            <w:noProof/>
            <w:spacing w:val="0"/>
            <w:sz w:val="22"/>
            <w:szCs w:val="22"/>
            <w:lang w:eastAsia="cs-CZ"/>
          </w:rPr>
          <w:tab/>
        </w:r>
        <w:r w:rsidR="006E6BF3" w:rsidRPr="001A1A3F">
          <w:rPr>
            <w:rStyle w:val="Hypertextovodkaz"/>
            <w:b/>
          </w:rPr>
          <w:t>Umístění stavby</w:t>
        </w:r>
        <w:r w:rsidR="006E6BF3">
          <w:rPr>
            <w:noProof/>
            <w:webHidden/>
          </w:rPr>
          <w:tab/>
        </w:r>
        <w:r w:rsidR="006E6BF3">
          <w:rPr>
            <w:noProof/>
            <w:webHidden/>
          </w:rPr>
          <w:fldChar w:fldCharType="begin"/>
        </w:r>
        <w:r w:rsidR="006E6BF3">
          <w:rPr>
            <w:noProof/>
            <w:webHidden/>
          </w:rPr>
          <w:instrText xml:space="preserve"> PAGEREF _Toc166835322 \h </w:instrText>
        </w:r>
        <w:r w:rsidR="006E6BF3">
          <w:rPr>
            <w:noProof/>
            <w:webHidden/>
          </w:rPr>
        </w:r>
        <w:r w:rsidR="006E6BF3">
          <w:rPr>
            <w:noProof/>
            <w:webHidden/>
          </w:rPr>
          <w:fldChar w:fldCharType="separate"/>
        </w:r>
        <w:r w:rsidR="006E6BF3">
          <w:rPr>
            <w:noProof/>
            <w:webHidden/>
          </w:rPr>
          <w:t>4</w:t>
        </w:r>
        <w:r w:rsidR="006E6BF3">
          <w:rPr>
            <w:noProof/>
            <w:webHidden/>
          </w:rPr>
          <w:fldChar w:fldCharType="end"/>
        </w:r>
      </w:hyperlink>
    </w:p>
    <w:p w14:paraId="331769BC" w14:textId="4EF4902C" w:rsidR="006E6BF3" w:rsidRDefault="007A2BA8">
      <w:pPr>
        <w:pStyle w:val="Obsah1"/>
        <w:rPr>
          <w:rFonts w:asciiTheme="minorHAnsi" w:eastAsiaTheme="minorEastAsia" w:hAnsiTheme="minorHAnsi"/>
          <w:b w:val="0"/>
          <w:caps w:val="0"/>
          <w:noProof/>
          <w:spacing w:val="0"/>
          <w:sz w:val="22"/>
          <w:szCs w:val="22"/>
          <w:lang w:eastAsia="cs-CZ"/>
        </w:rPr>
      </w:pPr>
      <w:hyperlink w:anchor="_Toc166835323" w:history="1">
        <w:r w:rsidR="006E6BF3" w:rsidRPr="001A1A3F">
          <w:rPr>
            <w:rStyle w:val="Hypertextovodkaz"/>
          </w:rPr>
          <w:t>2.</w:t>
        </w:r>
        <w:r w:rsidR="006E6BF3">
          <w:rPr>
            <w:rFonts w:asciiTheme="minorHAnsi" w:eastAsiaTheme="minorEastAsia" w:hAnsiTheme="minorHAnsi"/>
            <w:b w:val="0"/>
            <w:caps w:val="0"/>
            <w:noProof/>
            <w:spacing w:val="0"/>
            <w:sz w:val="22"/>
            <w:szCs w:val="22"/>
            <w:lang w:eastAsia="cs-CZ"/>
          </w:rPr>
          <w:tab/>
        </w:r>
        <w:r w:rsidR="006E6BF3" w:rsidRPr="001A1A3F">
          <w:rPr>
            <w:rStyle w:val="Hypertextovodkaz"/>
          </w:rPr>
          <w:t>PŘEHLED VÝCHOZÍCH PODKLADŮ</w:t>
        </w:r>
        <w:r w:rsidR="006E6BF3">
          <w:rPr>
            <w:noProof/>
            <w:webHidden/>
          </w:rPr>
          <w:tab/>
        </w:r>
        <w:r w:rsidR="006E6BF3">
          <w:rPr>
            <w:noProof/>
            <w:webHidden/>
          </w:rPr>
          <w:fldChar w:fldCharType="begin"/>
        </w:r>
        <w:r w:rsidR="006E6BF3">
          <w:rPr>
            <w:noProof/>
            <w:webHidden/>
          </w:rPr>
          <w:instrText xml:space="preserve"> PAGEREF _Toc166835323 \h </w:instrText>
        </w:r>
        <w:r w:rsidR="006E6BF3">
          <w:rPr>
            <w:noProof/>
            <w:webHidden/>
          </w:rPr>
        </w:r>
        <w:r w:rsidR="006E6BF3">
          <w:rPr>
            <w:noProof/>
            <w:webHidden/>
          </w:rPr>
          <w:fldChar w:fldCharType="separate"/>
        </w:r>
        <w:r w:rsidR="006E6BF3">
          <w:rPr>
            <w:noProof/>
            <w:webHidden/>
          </w:rPr>
          <w:t>4</w:t>
        </w:r>
        <w:r w:rsidR="006E6BF3">
          <w:rPr>
            <w:noProof/>
            <w:webHidden/>
          </w:rPr>
          <w:fldChar w:fldCharType="end"/>
        </w:r>
      </w:hyperlink>
    </w:p>
    <w:p w14:paraId="244020A6" w14:textId="7745540C" w:rsidR="006E6BF3" w:rsidRDefault="007A2BA8">
      <w:pPr>
        <w:pStyle w:val="Obsah2"/>
        <w:rPr>
          <w:rFonts w:asciiTheme="minorHAnsi" w:eastAsiaTheme="minorEastAsia" w:hAnsiTheme="minorHAnsi"/>
          <w:noProof/>
          <w:spacing w:val="0"/>
          <w:sz w:val="22"/>
          <w:szCs w:val="22"/>
          <w:lang w:eastAsia="cs-CZ"/>
        </w:rPr>
      </w:pPr>
      <w:hyperlink w:anchor="_Toc166835324" w:history="1">
        <w:r w:rsidR="006E6BF3" w:rsidRPr="001A1A3F">
          <w:rPr>
            <w:rStyle w:val="Hypertextovodkaz"/>
            <w:rFonts w:asciiTheme="majorHAnsi" w:hAnsiTheme="majorHAnsi"/>
            <w:b/>
          </w:rPr>
          <w:t>2.1</w:t>
        </w:r>
        <w:r w:rsidR="006E6BF3">
          <w:rPr>
            <w:rFonts w:asciiTheme="minorHAnsi" w:eastAsiaTheme="minorEastAsia" w:hAnsiTheme="minorHAnsi"/>
            <w:noProof/>
            <w:spacing w:val="0"/>
            <w:sz w:val="22"/>
            <w:szCs w:val="22"/>
            <w:lang w:eastAsia="cs-CZ"/>
          </w:rPr>
          <w:tab/>
        </w:r>
        <w:r w:rsidR="006E6BF3" w:rsidRPr="001A1A3F">
          <w:rPr>
            <w:rStyle w:val="Hypertextovodkaz"/>
            <w:b/>
          </w:rPr>
          <w:t>Projektová dokumentace</w:t>
        </w:r>
        <w:r w:rsidR="006E6BF3">
          <w:rPr>
            <w:noProof/>
            <w:webHidden/>
          </w:rPr>
          <w:tab/>
        </w:r>
        <w:r w:rsidR="006E6BF3">
          <w:rPr>
            <w:noProof/>
            <w:webHidden/>
          </w:rPr>
          <w:fldChar w:fldCharType="begin"/>
        </w:r>
        <w:r w:rsidR="006E6BF3">
          <w:rPr>
            <w:noProof/>
            <w:webHidden/>
          </w:rPr>
          <w:instrText xml:space="preserve"> PAGEREF _Toc166835324 \h </w:instrText>
        </w:r>
        <w:r w:rsidR="006E6BF3">
          <w:rPr>
            <w:noProof/>
            <w:webHidden/>
          </w:rPr>
        </w:r>
        <w:r w:rsidR="006E6BF3">
          <w:rPr>
            <w:noProof/>
            <w:webHidden/>
          </w:rPr>
          <w:fldChar w:fldCharType="separate"/>
        </w:r>
        <w:r w:rsidR="006E6BF3">
          <w:rPr>
            <w:noProof/>
            <w:webHidden/>
          </w:rPr>
          <w:t>4</w:t>
        </w:r>
        <w:r w:rsidR="006E6BF3">
          <w:rPr>
            <w:noProof/>
            <w:webHidden/>
          </w:rPr>
          <w:fldChar w:fldCharType="end"/>
        </w:r>
      </w:hyperlink>
    </w:p>
    <w:p w14:paraId="4B31417E" w14:textId="0EA28469" w:rsidR="006E6BF3" w:rsidRDefault="007A2BA8">
      <w:pPr>
        <w:pStyle w:val="Obsah1"/>
        <w:rPr>
          <w:rFonts w:asciiTheme="minorHAnsi" w:eastAsiaTheme="minorEastAsia" w:hAnsiTheme="minorHAnsi"/>
          <w:b w:val="0"/>
          <w:caps w:val="0"/>
          <w:noProof/>
          <w:spacing w:val="0"/>
          <w:sz w:val="22"/>
          <w:szCs w:val="22"/>
          <w:lang w:eastAsia="cs-CZ"/>
        </w:rPr>
      </w:pPr>
      <w:hyperlink w:anchor="_Toc166835325" w:history="1">
        <w:r w:rsidR="006E6BF3" w:rsidRPr="001A1A3F">
          <w:rPr>
            <w:rStyle w:val="Hypertextovodkaz"/>
          </w:rPr>
          <w:t>3.</w:t>
        </w:r>
        <w:r w:rsidR="006E6BF3">
          <w:rPr>
            <w:rFonts w:asciiTheme="minorHAnsi" w:eastAsiaTheme="minorEastAsia" w:hAnsiTheme="minorHAnsi"/>
            <w:b w:val="0"/>
            <w:caps w:val="0"/>
            <w:noProof/>
            <w:spacing w:val="0"/>
            <w:sz w:val="22"/>
            <w:szCs w:val="22"/>
            <w:lang w:eastAsia="cs-CZ"/>
          </w:rPr>
          <w:tab/>
        </w:r>
        <w:r w:rsidR="006E6BF3" w:rsidRPr="001A1A3F">
          <w:rPr>
            <w:rStyle w:val="Hypertextovodkaz"/>
          </w:rPr>
          <w:t>KOORDINACE S JINÝMI STAVBAMI</w:t>
        </w:r>
        <w:r w:rsidR="006E6BF3">
          <w:rPr>
            <w:noProof/>
            <w:webHidden/>
          </w:rPr>
          <w:tab/>
        </w:r>
        <w:r w:rsidR="006E6BF3">
          <w:rPr>
            <w:noProof/>
            <w:webHidden/>
          </w:rPr>
          <w:fldChar w:fldCharType="begin"/>
        </w:r>
        <w:r w:rsidR="006E6BF3">
          <w:rPr>
            <w:noProof/>
            <w:webHidden/>
          </w:rPr>
          <w:instrText xml:space="preserve"> PAGEREF _Toc166835325 \h </w:instrText>
        </w:r>
        <w:r w:rsidR="006E6BF3">
          <w:rPr>
            <w:noProof/>
            <w:webHidden/>
          </w:rPr>
        </w:r>
        <w:r w:rsidR="006E6BF3">
          <w:rPr>
            <w:noProof/>
            <w:webHidden/>
          </w:rPr>
          <w:fldChar w:fldCharType="separate"/>
        </w:r>
        <w:r w:rsidR="006E6BF3">
          <w:rPr>
            <w:noProof/>
            <w:webHidden/>
          </w:rPr>
          <w:t>4</w:t>
        </w:r>
        <w:r w:rsidR="006E6BF3">
          <w:rPr>
            <w:noProof/>
            <w:webHidden/>
          </w:rPr>
          <w:fldChar w:fldCharType="end"/>
        </w:r>
      </w:hyperlink>
    </w:p>
    <w:p w14:paraId="3BAA59A9" w14:textId="7F2A374C" w:rsidR="006E6BF3" w:rsidRDefault="007A2BA8">
      <w:pPr>
        <w:pStyle w:val="Obsah1"/>
        <w:rPr>
          <w:rFonts w:asciiTheme="minorHAnsi" w:eastAsiaTheme="minorEastAsia" w:hAnsiTheme="minorHAnsi"/>
          <w:b w:val="0"/>
          <w:caps w:val="0"/>
          <w:noProof/>
          <w:spacing w:val="0"/>
          <w:sz w:val="22"/>
          <w:szCs w:val="22"/>
          <w:lang w:eastAsia="cs-CZ"/>
        </w:rPr>
      </w:pPr>
      <w:hyperlink w:anchor="_Toc166835326" w:history="1">
        <w:r w:rsidR="006E6BF3" w:rsidRPr="001A1A3F">
          <w:rPr>
            <w:rStyle w:val="Hypertextovodkaz"/>
          </w:rPr>
          <w:t>4.</w:t>
        </w:r>
        <w:r w:rsidR="006E6BF3">
          <w:rPr>
            <w:rFonts w:asciiTheme="minorHAnsi" w:eastAsiaTheme="minorEastAsia" w:hAnsiTheme="minorHAnsi"/>
            <w:b w:val="0"/>
            <w:caps w:val="0"/>
            <w:noProof/>
            <w:spacing w:val="0"/>
            <w:sz w:val="22"/>
            <w:szCs w:val="22"/>
            <w:lang w:eastAsia="cs-CZ"/>
          </w:rPr>
          <w:tab/>
        </w:r>
        <w:r w:rsidR="006E6BF3" w:rsidRPr="001A1A3F">
          <w:rPr>
            <w:rStyle w:val="Hypertextovodkaz"/>
          </w:rPr>
          <w:t>Zvláštní TECHNICKÉ podmímky a požadavky na PROVEDENÍ DÍLA</w:t>
        </w:r>
        <w:r w:rsidR="006E6BF3">
          <w:rPr>
            <w:noProof/>
            <w:webHidden/>
          </w:rPr>
          <w:tab/>
        </w:r>
        <w:r w:rsidR="006E6BF3">
          <w:rPr>
            <w:noProof/>
            <w:webHidden/>
          </w:rPr>
          <w:fldChar w:fldCharType="begin"/>
        </w:r>
        <w:r w:rsidR="006E6BF3">
          <w:rPr>
            <w:noProof/>
            <w:webHidden/>
          </w:rPr>
          <w:instrText xml:space="preserve"> PAGEREF _Toc166835326 \h </w:instrText>
        </w:r>
        <w:r w:rsidR="006E6BF3">
          <w:rPr>
            <w:noProof/>
            <w:webHidden/>
          </w:rPr>
        </w:r>
        <w:r w:rsidR="006E6BF3">
          <w:rPr>
            <w:noProof/>
            <w:webHidden/>
          </w:rPr>
          <w:fldChar w:fldCharType="separate"/>
        </w:r>
        <w:r w:rsidR="006E6BF3">
          <w:rPr>
            <w:noProof/>
            <w:webHidden/>
          </w:rPr>
          <w:t>4</w:t>
        </w:r>
        <w:r w:rsidR="006E6BF3">
          <w:rPr>
            <w:noProof/>
            <w:webHidden/>
          </w:rPr>
          <w:fldChar w:fldCharType="end"/>
        </w:r>
      </w:hyperlink>
    </w:p>
    <w:p w14:paraId="113E8EE6" w14:textId="74E52BA1" w:rsidR="006E6BF3" w:rsidRDefault="007A2BA8">
      <w:pPr>
        <w:pStyle w:val="Obsah2"/>
        <w:rPr>
          <w:rFonts w:asciiTheme="minorHAnsi" w:eastAsiaTheme="minorEastAsia" w:hAnsiTheme="minorHAnsi"/>
          <w:noProof/>
          <w:spacing w:val="0"/>
          <w:sz w:val="22"/>
          <w:szCs w:val="22"/>
          <w:lang w:eastAsia="cs-CZ"/>
        </w:rPr>
      </w:pPr>
      <w:hyperlink w:anchor="_Toc166835327" w:history="1">
        <w:r w:rsidR="006E6BF3" w:rsidRPr="001A1A3F">
          <w:rPr>
            <w:rStyle w:val="Hypertextovodkaz"/>
            <w:rFonts w:asciiTheme="majorHAnsi" w:hAnsiTheme="majorHAnsi"/>
            <w:b/>
          </w:rPr>
          <w:t>4.1</w:t>
        </w:r>
        <w:r w:rsidR="006E6BF3">
          <w:rPr>
            <w:rFonts w:asciiTheme="minorHAnsi" w:eastAsiaTheme="minorEastAsia" w:hAnsiTheme="minorHAnsi"/>
            <w:noProof/>
            <w:spacing w:val="0"/>
            <w:sz w:val="22"/>
            <w:szCs w:val="22"/>
            <w:lang w:eastAsia="cs-CZ"/>
          </w:rPr>
          <w:tab/>
        </w:r>
        <w:r w:rsidR="006E6BF3" w:rsidRPr="001A1A3F">
          <w:rPr>
            <w:rStyle w:val="Hypertextovodkaz"/>
            <w:b/>
          </w:rPr>
          <w:t>Všeobecně</w:t>
        </w:r>
        <w:r w:rsidR="006E6BF3">
          <w:rPr>
            <w:noProof/>
            <w:webHidden/>
          </w:rPr>
          <w:tab/>
        </w:r>
        <w:r w:rsidR="006E6BF3">
          <w:rPr>
            <w:noProof/>
            <w:webHidden/>
          </w:rPr>
          <w:fldChar w:fldCharType="begin"/>
        </w:r>
        <w:r w:rsidR="006E6BF3">
          <w:rPr>
            <w:noProof/>
            <w:webHidden/>
          </w:rPr>
          <w:instrText xml:space="preserve"> PAGEREF _Toc166835327 \h </w:instrText>
        </w:r>
        <w:r w:rsidR="006E6BF3">
          <w:rPr>
            <w:noProof/>
            <w:webHidden/>
          </w:rPr>
        </w:r>
        <w:r w:rsidR="006E6BF3">
          <w:rPr>
            <w:noProof/>
            <w:webHidden/>
          </w:rPr>
          <w:fldChar w:fldCharType="separate"/>
        </w:r>
        <w:r w:rsidR="006E6BF3">
          <w:rPr>
            <w:noProof/>
            <w:webHidden/>
          </w:rPr>
          <w:t>4</w:t>
        </w:r>
        <w:r w:rsidR="006E6BF3">
          <w:rPr>
            <w:noProof/>
            <w:webHidden/>
          </w:rPr>
          <w:fldChar w:fldCharType="end"/>
        </w:r>
      </w:hyperlink>
    </w:p>
    <w:p w14:paraId="27FCD39D" w14:textId="45B11545" w:rsidR="006E6BF3" w:rsidRDefault="007A2BA8">
      <w:pPr>
        <w:pStyle w:val="Obsah2"/>
        <w:rPr>
          <w:rFonts w:asciiTheme="minorHAnsi" w:eastAsiaTheme="minorEastAsia" w:hAnsiTheme="minorHAnsi"/>
          <w:noProof/>
          <w:spacing w:val="0"/>
          <w:sz w:val="22"/>
          <w:szCs w:val="22"/>
          <w:lang w:eastAsia="cs-CZ"/>
        </w:rPr>
      </w:pPr>
      <w:hyperlink w:anchor="_Toc166835328" w:history="1">
        <w:r w:rsidR="006E6BF3" w:rsidRPr="001A1A3F">
          <w:rPr>
            <w:rStyle w:val="Hypertextovodkaz"/>
            <w:rFonts w:asciiTheme="majorHAnsi" w:hAnsiTheme="majorHAnsi"/>
            <w:b/>
          </w:rPr>
          <w:t>4.2</w:t>
        </w:r>
        <w:r w:rsidR="006E6BF3">
          <w:rPr>
            <w:rFonts w:asciiTheme="minorHAnsi" w:eastAsiaTheme="minorEastAsia" w:hAnsiTheme="minorHAnsi"/>
            <w:noProof/>
            <w:spacing w:val="0"/>
            <w:sz w:val="22"/>
            <w:szCs w:val="22"/>
            <w:lang w:eastAsia="cs-CZ"/>
          </w:rPr>
          <w:tab/>
        </w:r>
        <w:r w:rsidR="006E6BF3" w:rsidRPr="001A1A3F">
          <w:rPr>
            <w:rStyle w:val="Hypertextovodkaz"/>
            <w:b/>
          </w:rPr>
          <w:t>Doklady překládané zhotovitelem</w:t>
        </w:r>
        <w:r w:rsidR="006E6BF3">
          <w:rPr>
            <w:noProof/>
            <w:webHidden/>
          </w:rPr>
          <w:tab/>
        </w:r>
        <w:r w:rsidR="006E6BF3">
          <w:rPr>
            <w:noProof/>
            <w:webHidden/>
          </w:rPr>
          <w:fldChar w:fldCharType="begin"/>
        </w:r>
        <w:r w:rsidR="006E6BF3">
          <w:rPr>
            <w:noProof/>
            <w:webHidden/>
          </w:rPr>
          <w:instrText xml:space="preserve"> PAGEREF _Toc166835328 \h </w:instrText>
        </w:r>
        <w:r w:rsidR="006E6BF3">
          <w:rPr>
            <w:noProof/>
            <w:webHidden/>
          </w:rPr>
        </w:r>
        <w:r w:rsidR="006E6BF3">
          <w:rPr>
            <w:noProof/>
            <w:webHidden/>
          </w:rPr>
          <w:fldChar w:fldCharType="separate"/>
        </w:r>
        <w:r w:rsidR="006E6BF3">
          <w:rPr>
            <w:noProof/>
            <w:webHidden/>
          </w:rPr>
          <w:t>9</w:t>
        </w:r>
        <w:r w:rsidR="006E6BF3">
          <w:rPr>
            <w:noProof/>
            <w:webHidden/>
          </w:rPr>
          <w:fldChar w:fldCharType="end"/>
        </w:r>
      </w:hyperlink>
    </w:p>
    <w:p w14:paraId="294F0182" w14:textId="3469DB05" w:rsidR="006E6BF3" w:rsidRDefault="007A2BA8">
      <w:pPr>
        <w:pStyle w:val="Obsah2"/>
        <w:rPr>
          <w:rFonts w:asciiTheme="minorHAnsi" w:eastAsiaTheme="minorEastAsia" w:hAnsiTheme="minorHAnsi"/>
          <w:noProof/>
          <w:spacing w:val="0"/>
          <w:sz w:val="22"/>
          <w:szCs w:val="22"/>
          <w:lang w:eastAsia="cs-CZ"/>
        </w:rPr>
      </w:pPr>
      <w:hyperlink w:anchor="_Toc166835329" w:history="1">
        <w:r w:rsidR="006E6BF3" w:rsidRPr="001A1A3F">
          <w:rPr>
            <w:rStyle w:val="Hypertextovodkaz"/>
            <w:rFonts w:asciiTheme="majorHAnsi" w:hAnsiTheme="majorHAnsi"/>
            <w:b/>
          </w:rPr>
          <w:t>4.3</w:t>
        </w:r>
        <w:r w:rsidR="006E6BF3">
          <w:rPr>
            <w:rFonts w:asciiTheme="minorHAnsi" w:eastAsiaTheme="minorEastAsia" w:hAnsiTheme="minorHAnsi"/>
            <w:noProof/>
            <w:spacing w:val="0"/>
            <w:sz w:val="22"/>
            <w:szCs w:val="22"/>
            <w:lang w:eastAsia="cs-CZ"/>
          </w:rPr>
          <w:tab/>
        </w:r>
        <w:r w:rsidR="006E6BF3" w:rsidRPr="001A1A3F">
          <w:rPr>
            <w:rStyle w:val="Hypertextovodkaz"/>
            <w:b/>
          </w:rPr>
          <w:t>Dokumentace skutečného provedení stavby</w:t>
        </w:r>
        <w:r w:rsidR="006E6BF3">
          <w:rPr>
            <w:noProof/>
            <w:webHidden/>
          </w:rPr>
          <w:tab/>
        </w:r>
        <w:r w:rsidR="006E6BF3">
          <w:rPr>
            <w:noProof/>
            <w:webHidden/>
          </w:rPr>
          <w:fldChar w:fldCharType="begin"/>
        </w:r>
        <w:r w:rsidR="006E6BF3">
          <w:rPr>
            <w:noProof/>
            <w:webHidden/>
          </w:rPr>
          <w:instrText xml:space="preserve"> PAGEREF _Toc166835329 \h </w:instrText>
        </w:r>
        <w:r w:rsidR="006E6BF3">
          <w:rPr>
            <w:noProof/>
            <w:webHidden/>
          </w:rPr>
        </w:r>
        <w:r w:rsidR="006E6BF3">
          <w:rPr>
            <w:noProof/>
            <w:webHidden/>
          </w:rPr>
          <w:fldChar w:fldCharType="separate"/>
        </w:r>
        <w:r w:rsidR="006E6BF3">
          <w:rPr>
            <w:noProof/>
            <w:webHidden/>
          </w:rPr>
          <w:t>9</w:t>
        </w:r>
        <w:r w:rsidR="006E6BF3">
          <w:rPr>
            <w:noProof/>
            <w:webHidden/>
          </w:rPr>
          <w:fldChar w:fldCharType="end"/>
        </w:r>
      </w:hyperlink>
    </w:p>
    <w:p w14:paraId="56F9990A" w14:textId="08B4FFEC" w:rsidR="006E6BF3" w:rsidRDefault="007A2BA8">
      <w:pPr>
        <w:pStyle w:val="Obsah2"/>
        <w:rPr>
          <w:rFonts w:asciiTheme="minorHAnsi" w:eastAsiaTheme="minorEastAsia" w:hAnsiTheme="minorHAnsi"/>
          <w:noProof/>
          <w:spacing w:val="0"/>
          <w:sz w:val="22"/>
          <w:szCs w:val="22"/>
          <w:lang w:eastAsia="cs-CZ"/>
        </w:rPr>
      </w:pPr>
      <w:hyperlink w:anchor="_Toc166835330" w:history="1">
        <w:r w:rsidR="006E6BF3" w:rsidRPr="001A1A3F">
          <w:rPr>
            <w:rStyle w:val="Hypertextovodkaz"/>
            <w:rFonts w:asciiTheme="majorHAnsi" w:hAnsiTheme="majorHAnsi"/>
            <w:b/>
          </w:rPr>
          <w:t>4.4</w:t>
        </w:r>
        <w:r w:rsidR="006E6BF3">
          <w:rPr>
            <w:rFonts w:asciiTheme="minorHAnsi" w:eastAsiaTheme="minorEastAsia" w:hAnsiTheme="minorHAnsi"/>
            <w:noProof/>
            <w:spacing w:val="0"/>
            <w:sz w:val="22"/>
            <w:szCs w:val="22"/>
            <w:lang w:eastAsia="cs-CZ"/>
          </w:rPr>
          <w:tab/>
        </w:r>
        <w:r w:rsidR="006E6BF3" w:rsidRPr="001A1A3F">
          <w:rPr>
            <w:rStyle w:val="Hypertextovodkaz"/>
            <w:b/>
          </w:rPr>
          <w:t>Životní prostředí</w:t>
        </w:r>
        <w:r w:rsidR="006E6BF3">
          <w:rPr>
            <w:noProof/>
            <w:webHidden/>
          </w:rPr>
          <w:tab/>
        </w:r>
        <w:r w:rsidR="006E6BF3">
          <w:rPr>
            <w:noProof/>
            <w:webHidden/>
          </w:rPr>
          <w:fldChar w:fldCharType="begin"/>
        </w:r>
        <w:r w:rsidR="006E6BF3">
          <w:rPr>
            <w:noProof/>
            <w:webHidden/>
          </w:rPr>
          <w:instrText xml:space="preserve"> PAGEREF _Toc166835330 \h </w:instrText>
        </w:r>
        <w:r w:rsidR="006E6BF3">
          <w:rPr>
            <w:noProof/>
            <w:webHidden/>
          </w:rPr>
        </w:r>
        <w:r w:rsidR="006E6BF3">
          <w:rPr>
            <w:noProof/>
            <w:webHidden/>
          </w:rPr>
          <w:fldChar w:fldCharType="separate"/>
        </w:r>
        <w:r w:rsidR="006E6BF3">
          <w:rPr>
            <w:noProof/>
            <w:webHidden/>
          </w:rPr>
          <w:t>9</w:t>
        </w:r>
        <w:r w:rsidR="006E6BF3">
          <w:rPr>
            <w:noProof/>
            <w:webHidden/>
          </w:rPr>
          <w:fldChar w:fldCharType="end"/>
        </w:r>
      </w:hyperlink>
    </w:p>
    <w:p w14:paraId="4070F30B" w14:textId="3162FCE8" w:rsidR="006E6BF3" w:rsidRDefault="007A2BA8">
      <w:pPr>
        <w:pStyle w:val="Obsah1"/>
        <w:rPr>
          <w:rFonts w:asciiTheme="minorHAnsi" w:eastAsiaTheme="minorEastAsia" w:hAnsiTheme="minorHAnsi"/>
          <w:b w:val="0"/>
          <w:caps w:val="0"/>
          <w:noProof/>
          <w:spacing w:val="0"/>
          <w:sz w:val="22"/>
          <w:szCs w:val="22"/>
          <w:lang w:eastAsia="cs-CZ"/>
        </w:rPr>
      </w:pPr>
      <w:hyperlink w:anchor="_Toc166835331" w:history="1">
        <w:r w:rsidR="006E6BF3" w:rsidRPr="001A1A3F">
          <w:rPr>
            <w:rStyle w:val="Hypertextovodkaz"/>
          </w:rPr>
          <w:t>5.</w:t>
        </w:r>
        <w:r w:rsidR="006E6BF3">
          <w:rPr>
            <w:rFonts w:asciiTheme="minorHAnsi" w:eastAsiaTheme="minorEastAsia" w:hAnsiTheme="minorHAnsi"/>
            <w:b w:val="0"/>
            <w:caps w:val="0"/>
            <w:noProof/>
            <w:spacing w:val="0"/>
            <w:sz w:val="22"/>
            <w:szCs w:val="22"/>
            <w:lang w:eastAsia="cs-CZ"/>
          </w:rPr>
          <w:tab/>
        </w:r>
        <w:r w:rsidR="006E6BF3" w:rsidRPr="001A1A3F">
          <w:rPr>
            <w:rStyle w:val="Hypertextovodkaz"/>
          </w:rPr>
          <w:t>ORGANIZACE VÝSTAVBY, VÝLUKY</w:t>
        </w:r>
        <w:r w:rsidR="006E6BF3">
          <w:rPr>
            <w:noProof/>
            <w:webHidden/>
          </w:rPr>
          <w:tab/>
        </w:r>
        <w:r w:rsidR="006E6BF3">
          <w:rPr>
            <w:noProof/>
            <w:webHidden/>
          </w:rPr>
          <w:fldChar w:fldCharType="begin"/>
        </w:r>
        <w:r w:rsidR="006E6BF3">
          <w:rPr>
            <w:noProof/>
            <w:webHidden/>
          </w:rPr>
          <w:instrText xml:space="preserve"> PAGEREF _Toc166835331 \h </w:instrText>
        </w:r>
        <w:r w:rsidR="006E6BF3">
          <w:rPr>
            <w:noProof/>
            <w:webHidden/>
          </w:rPr>
        </w:r>
        <w:r w:rsidR="006E6BF3">
          <w:rPr>
            <w:noProof/>
            <w:webHidden/>
          </w:rPr>
          <w:fldChar w:fldCharType="separate"/>
        </w:r>
        <w:r w:rsidR="006E6BF3">
          <w:rPr>
            <w:noProof/>
            <w:webHidden/>
          </w:rPr>
          <w:t>10</w:t>
        </w:r>
        <w:r w:rsidR="006E6BF3">
          <w:rPr>
            <w:noProof/>
            <w:webHidden/>
          </w:rPr>
          <w:fldChar w:fldCharType="end"/>
        </w:r>
      </w:hyperlink>
    </w:p>
    <w:p w14:paraId="4828C1BD" w14:textId="395C5268" w:rsidR="006E6BF3" w:rsidRDefault="007A2BA8">
      <w:pPr>
        <w:pStyle w:val="Obsah1"/>
        <w:rPr>
          <w:rFonts w:asciiTheme="minorHAnsi" w:eastAsiaTheme="minorEastAsia" w:hAnsiTheme="minorHAnsi"/>
          <w:b w:val="0"/>
          <w:caps w:val="0"/>
          <w:noProof/>
          <w:spacing w:val="0"/>
          <w:sz w:val="22"/>
          <w:szCs w:val="22"/>
          <w:lang w:eastAsia="cs-CZ"/>
        </w:rPr>
      </w:pPr>
      <w:hyperlink w:anchor="_Toc166835332" w:history="1">
        <w:r w:rsidR="006E6BF3" w:rsidRPr="001A1A3F">
          <w:rPr>
            <w:rStyle w:val="Hypertextovodkaz"/>
          </w:rPr>
          <w:t>6.</w:t>
        </w:r>
        <w:r w:rsidR="006E6BF3">
          <w:rPr>
            <w:rFonts w:asciiTheme="minorHAnsi" w:eastAsiaTheme="minorEastAsia" w:hAnsiTheme="minorHAnsi"/>
            <w:b w:val="0"/>
            <w:caps w:val="0"/>
            <w:noProof/>
            <w:spacing w:val="0"/>
            <w:sz w:val="22"/>
            <w:szCs w:val="22"/>
            <w:lang w:eastAsia="cs-CZ"/>
          </w:rPr>
          <w:tab/>
        </w:r>
        <w:r w:rsidR="006E6BF3" w:rsidRPr="001A1A3F">
          <w:rPr>
            <w:rStyle w:val="Hypertextovodkaz"/>
          </w:rPr>
          <w:t>SOUVISEJÍCÍ DOKUMENTY A PŘEDPISY</w:t>
        </w:r>
        <w:r w:rsidR="006E6BF3">
          <w:rPr>
            <w:noProof/>
            <w:webHidden/>
          </w:rPr>
          <w:tab/>
        </w:r>
        <w:r w:rsidR="006E6BF3">
          <w:rPr>
            <w:noProof/>
            <w:webHidden/>
          </w:rPr>
          <w:fldChar w:fldCharType="begin"/>
        </w:r>
        <w:r w:rsidR="006E6BF3">
          <w:rPr>
            <w:noProof/>
            <w:webHidden/>
          </w:rPr>
          <w:instrText xml:space="preserve"> PAGEREF _Toc166835332 \h </w:instrText>
        </w:r>
        <w:r w:rsidR="006E6BF3">
          <w:rPr>
            <w:noProof/>
            <w:webHidden/>
          </w:rPr>
        </w:r>
        <w:r w:rsidR="006E6BF3">
          <w:rPr>
            <w:noProof/>
            <w:webHidden/>
          </w:rPr>
          <w:fldChar w:fldCharType="separate"/>
        </w:r>
        <w:r w:rsidR="006E6BF3">
          <w:rPr>
            <w:noProof/>
            <w:webHidden/>
          </w:rPr>
          <w:t>11</w:t>
        </w:r>
        <w:r w:rsidR="006E6BF3">
          <w:rPr>
            <w:noProof/>
            <w:webHidden/>
          </w:rPr>
          <w:fldChar w:fldCharType="end"/>
        </w:r>
      </w:hyperlink>
    </w:p>
    <w:p w14:paraId="11C2F8F8" w14:textId="19195EAC" w:rsidR="00585C2A" w:rsidRPr="00BB77E1" w:rsidRDefault="00585C2A" w:rsidP="00733B6F">
      <w:pPr>
        <w:rPr>
          <w:b/>
          <w:i/>
          <w:color w:val="00A1E0"/>
          <w:sz w:val="18"/>
          <w:szCs w:val="18"/>
        </w:rPr>
      </w:pPr>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2" w:name="_Toc166835318"/>
      <w:bookmarkStart w:id="3" w:name="_Toc13731854"/>
      <w:r w:rsidRPr="00BB77E1">
        <w:rPr>
          <w:b/>
          <w:caps/>
          <w:sz w:val="22"/>
          <w:szCs w:val="18"/>
        </w:rPr>
        <w:t>SEZNAM ZKRATEK</w:t>
      </w:r>
      <w:bookmarkEnd w:id="2"/>
      <w:r w:rsidRPr="00BB77E1">
        <w:rPr>
          <w:b/>
          <w:caps/>
          <w:sz w:val="22"/>
          <w:szCs w:val="18"/>
        </w:rPr>
        <w:t xml:space="preserve"> </w:t>
      </w:r>
      <w:bookmarkEnd w:id="3"/>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0EC00A14" w14:textId="151BFF43" w:rsidR="00585C2A" w:rsidRDefault="00585C2A" w:rsidP="00585C2A">
      <w:pPr>
        <w:spacing w:after="240" w:line="264" w:lineRule="auto"/>
      </w:pPr>
    </w:p>
    <w:p w14:paraId="784F502B" w14:textId="77777777" w:rsidR="001B29A7" w:rsidRPr="001B29A7" w:rsidRDefault="001B29A7" w:rsidP="001B29A7">
      <w:pPr>
        <w:pStyle w:val="Nadpisbezsl1-1"/>
        <w:outlineLvl w:val="0"/>
      </w:pPr>
      <w:bookmarkStart w:id="4" w:name="_Toc166835319"/>
      <w:r w:rsidRPr="001B29A7">
        <w:t>Pojmy a definice</w:t>
      </w:r>
      <w:bookmarkEnd w:id="1"/>
      <w:bookmarkEnd w:id="4"/>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5"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5"/>
      <w:r w:rsidRPr="00BD17C5">
        <w:rPr>
          <w:sz w:val="18"/>
          <w:szCs w:val="18"/>
        </w:rPr>
        <w:t xml:space="preserve">může pohybovat </w:t>
      </w:r>
      <w:bookmarkStart w:id="6" w:name="_Hlk156824781"/>
      <w:r w:rsidRPr="00BD17C5">
        <w:rPr>
          <w:sz w:val="18"/>
          <w:szCs w:val="18"/>
        </w:rPr>
        <w:t xml:space="preserve">v rozsahu od technické zprávy s položkovým rozpočtem až po dokumentaci v rozsahu požadovaném. </w:t>
      </w:r>
      <w:proofErr w:type="gramStart"/>
      <w:r w:rsidRPr="00BD17C5">
        <w:rPr>
          <w:sz w:val="18"/>
          <w:szCs w:val="18"/>
        </w:rPr>
        <w:t>dle</w:t>
      </w:r>
      <w:proofErr w:type="gramEnd"/>
      <w:r w:rsidRPr="00BD17C5">
        <w:rPr>
          <w:sz w:val="18"/>
          <w:szCs w:val="18"/>
        </w:rPr>
        <w:t xml:space="preserve"> stavebního zákona a prováděcími právními předpisy pro povolení záměru/povolení stavby, zařízení nebo udržovacích prací </w:t>
      </w:r>
      <w:bookmarkStart w:id="7" w:name="_Hlk164064289"/>
      <w:r w:rsidR="00E10D55" w:rsidRPr="00E10D55">
        <w:rPr>
          <w:sz w:val="18"/>
          <w:szCs w:val="18"/>
        </w:rPr>
        <w:t xml:space="preserve">(dále jen „dokumentace pro povolení stavby“) </w:t>
      </w:r>
      <w:bookmarkEnd w:id="7"/>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8" w:name="_Hlk164064371"/>
      <w:r w:rsidR="008A6BBD" w:rsidRPr="008A6BBD">
        <w:rPr>
          <w:sz w:val="18"/>
          <w:szCs w:val="18"/>
        </w:rPr>
        <w:t>Byla-li projektová dokumentace zpracována projektantem, zajistí stavebník výkon dozoru projektanta (v souladu s § 161 odst. 2 a odst. 3 zák. č. 283/2021 Sb., stavební zákon).</w:t>
      </w:r>
      <w:r w:rsidR="008A6BBD">
        <w:rPr>
          <w:sz w:val="18"/>
          <w:szCs w:val="18"/>
        </w:rPr>
        <w:t xml:space="preserve"> </w:t>
      </w:r>
      <w:bookmarkEnd w:id="8"/>
      <w:r w:rsidRPr="00BD17C5">
        <w:rPr>
          <w:sz w:val="18"/>
          <w:szCs w:val="18"/>
        </w:rPr>
        <w:t xml:space="preserve">Členění dokumentace a číslování stavebních objektů a objektů technických a technologických zařízení se provádí v souladu se směrnicí SŽ SM011 </w:t>
      </w:r>
      <w:r w:rsidRPr="00BD17C5">
        <w:rPr>
          <w:sz w:val="18"/>
          <w:szCs w:val="18"/>
        </w:rPr>
        <w:lastRenderedPageBreak/>
        <w:t>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6"/>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9"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10"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10"/>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1"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9"/>
      <w:bookmarkEnd w:id="11"/>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w:t>
      </w:r>
      <w:proofErr w:type="gramStart"/>
      <w:r w:rsidRPr="001B29A7">
        <w:rPr>
          <w:sz w:val="18"/>
          <w:szCs w:val="18"/>
        </w:rPr>
        <w:t>dokumentace na</w:t>
      </w:r>
      <w:proofErr w:type="gramEnd"/>
      <w:r w:rsidRPr="001B29A7">
        <w:rPr>
          <w:sz w:val="18"/>
          <w:szCs w:val="18"/>
        </w:rPr>
        <w:t xml:space="preserve">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2" w:name="_Hlk156913861"/>
      <w:r w:rsidRPr="001B29A7">
        <w:rPr>
          <w:sz w:val="18"/>
          <w:szCs w:val="18"/>
        </w:rPr>
        <w:t xml:space="preserve">(stavební zákon). </w:t>
      </w:r>
      <w:bookmarkEnd w:id="12"/>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328D755E" w14:textId="097790CD" w:rsidR="001B29A7" w:rsidRPr="00733B6F" w:rsidRDefault="001B29A7" w:rsidP="00733B6F">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r w:rsidRPr="00733B6F">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3" w:name="_Toc6410429"/>
      <w:bookmarkStart w:id="14" w:name="_Toc146112636"/>
      <w:bookmarkStart w:id="15" w:name="_Toc166835320"/>
      <w:bookmarkStart w:id="16" w:name="_Toc389559699"/>
      <w:bookmarkStart w:id="17" w:name="_Toc397429847"/>
      <w:bookmarkStart w:id="18" w:name="_Ref433028040"/>
      <w:bookmarkStart w:id="19" w:name="_Toc1048197"/>
      <w:bookmarkStart w:id="20" w:name="_Toc13731855"/>
      <w:r w:rsidRPr="001B29A7">
        <w:rPr>
          <w:b/>
          <w:caps/>
          <w:sz w:val="22"/>
          <w:szCs w:val="18"/>
        </w:rPr>
        <w:lastRenderedPageBreak/>
        <w:t>SPECIFIKACE PŘEDMĚTU DÍLA</w:t>
      </w:r>
      <w:bookmarkEnd w:id="13"/>
      <w:bookmarkEnd w:id="14"/>
      <w:bookmarkEnd w:id="15"/>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1" w:name="_Toc6410430"/>
      <w:bookmarkStart w:id="22" w:name="_Toc146112637"/>
      <w:bookmarkStart w:id="23" w:name="_Toc166835321"/>
      <w:r w:rsidRPr="001B29A7">
        <w:rPr>
          <w:b/>
          <w:szCs w:val="18"/>
        </w:rPr>
        <w:t>Účel a rozsah předmětu Díla</w:t>
      </w:r>
      <w:bookmarkEnd w:id="21"/>
      <w:bookmarkEnd w:id="22"/>
      <w:bookmarkEnd w:id="23"/>
    </w:p>
    <w:p w14:paraId="7303F1D3" w14:textId="330DFA64"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Předmětem díla je zhotovení </w:t>
      </w:r>
      <w:r w:rsidRPr="008D01E6">
        <w:rPr>
          <w:sz w:val="18"/>
          <w:szCs w:val="18"/>
        </w:rPr>
        <w:t>stavby „</w:t>
      </w:r>
      <w:r w:rsidR="008D01E6" w:rsidRPr="008D01E6">
        <w:rPr>
          <w:sz w:val="18"/>
          <w:szCs w:val="18"/>
        </w:rPr>
        <w:t xml:space="preserve">Oprava bytu budovy </w:t>
      </w:r>
      <w:proofErr w:type="spellStart"/>
      <w:r w:rsidR="008D01E6" w:rsidRPr="008D01E6">
        <w:rPr>
          <w:sz w:val="18"/>
          <w:szCs w:val="18"/>
        </w:rPr>
        <w:t>Salavice</w:t>
      </w:r>
      <w:proofErr w:type="spellEnd"/>
      <w:r w:rsidR="008D01E6" w:rsidRPr="008D01E6">
        <w:rPr>
          <w:sz w:val="18"/>
          <w:szCs w:val="18"/>
        </w:rPr>
        <w:t xml:space="preserve"> </w:t>
      </w:r>
      <w:proofErr w:type="gramStart"/>
      <w:r w:rsidR="008D01E6" w:rsidRPr="008D01E6">
        <w:rPr>
          <w:sz w:val="18"/>
          <w:szCs w:val="18"/>
        </w:rPr>
        <w:t>č.p.</w:t>
      </w:r>
      <w:proofErr w:type="gramEnd"/>
      <w:r w:rsidR="008D01E6" w:rsidRPr="008D01E6">
        <w:rPr>
          <w:sz w:val="18"/>
          <w:szCs w:val="18"/>
        </w:rPr>
        <w:t xml:space="preserve"> 47</w:t>
      </w:r>
      <w:r w:rsidRPr="008D01E6">
        <w:rPr>
          <w:sz w:val="18"/>
          <w:szCs w:val="18"/>
        </w:rPr>
        <w:t>“,</w:t>
      </w:r>
      <w:r w:rsidRPr="001B29A7">
        <w:rPr>
          <w:sz w:val="18"/>
          <w:szCs w:val="18"/>
        </w:rPr>
        <w:t xml:space="preserve"> jejímž cílem je</w:t>
      </w:r>
      <w:r w:rsidR="008D01E6">
        <w:rPr>
          <w:sz w:val="18"/>
          <w:szCs w:val="18"/>
        </w:rPr>
        <w:t xml:space="preserve"> </w:t>
      </w:r>
      <w:r w:rsidR="00733B6F">
        <w:rPr>
          <w:sz w:val="18"/>
          <w:szCs w:val="18"/>
        </w:rPr>
        <w:t>oprava vnitřních instalací a povrchů bytu 2+1 a jeho příslušenství.</w:t>
      </w:r>
    </w:p>
    <w:p w14:paraId="1F8EA5B9" w14:textId="7C5B27E0" w:rsidR="001B29A7" w:rsidRPr="001B29A7" w:rsidRDefault="001B29A7" w:rsidP="001B29A7">
      <w:pPr>
        <w:numPr>
          <w:ilvl w:val="2"/>
          <w:numId w:val="9"/>
        </w:numPr>
        <w:spacing w:after="120" w:line="264" w:lineRule="auto"/>
        <w:jc w:val="both"/>
        <w:rPr>
          <w:sz w:val="18"/>
          <w:szCs w:val="18"/>
        </w:rPr>
      </w:pPr>
      <w:r w:rsidRPr="001B29A7">
        <w:rPr>
          <w:sz w:val="18"/>
          <w:szCs w:val="18"/>
        </w:rPr>
        <w:t>R</w:t>
      </w:r>
      <w:r w:rsidRPr="001B29A7">
        <w:rPr>
          <w:i/>
          <w:sz w:val="18"/>
          <w:szCs w:val="18"/>
        </w:rPr>
        <w:t>ozsa</w:t>
      </w:r>
      <w:r w:rsidRPr="001B29A7">
        <w:rPr>
          <w:sz w:val="18"/>
          <w:szCs w:val="18"/>
        </w:rPr>
        <w:t xml:space="preserve">h Díla </w:t>
      </w:r>
      <w:r w:rsidRPr="00733B6F">
        <w:rPr>
          <w:sz w:val="18"/>
          <w:szCs w:val="18"/>
        </w:rPr>
        <w:t>„</w:t>
      </w:r>
      <w:r w:rsidR="00733B6F" w:rsidRPr="00733B6F">
        <w:rPr>
          <w:sz w:val="18"/>
          <w:szCs w:val="18"/>
        </w:rPr>
        <w:t xml:space="preserve">Oprava bytu budovy </w:t>
      </w:r>
      <w:proofErr w:type="spellStart"/>
      <w:r w:rsidR="00733B6F" w:rsidRPr="00733B6F">
        <w:rPr>
          <w:sz w:val="18"/>
          <w:szCs w:val="18"/>
        </w:rPr>
        <w:t>Salavice</w:t>
      </w:r>
      <w:proofErr w:type="spellEnd"/>
      <w:r w:rsidR="00733B6F" w:rsidRPr="00733B6F">
        <w:rPr>
          <w:sz w:val="18"/>
          <w:szCs w:val="18"/>
        </w:rPr>
        <w:t xml:space="preserve"> </w:t>
      </w:r>
      <w:proofErr w:type="gramStart"/>
      <w:r w:rsidR="00733B6F" w:rsidRPr="00733B6F">
        <w:rPr>
          <w:sz w:val="18"/>
          <w:szCs w:val="18"/>
        </w:rPr>
        <w:t>č.p.</w:t>
      </w:r>
      <w:proofErr w:type="gramEnd"/>
      <w:r w:rsidR="00733B6F" w:rsidRPr="00733B6F">
        <w:rPr>
          <w:sz w:val="18"/>
          <w:szCs w:val="18"/>
        </w:rPr>
        <w:t xml:space="preserve"> 47</w:t>
      </w:r>
      <w:r w:rsidRPr="00733B6F">
        <w:rPr>
          <w:sz w:val="18"/>
          <w:szCs w:val="18"/>
        </w:rPr>
        <w:t>“ je</w:t>
      </w:r>
      <w:r w:rsidR="00733B6F">
        <w:rPr>
          <w:sz w:val="18"/>
          <w:szCs w:val="18"/>
        </w:rPr>
        <w:t>:</w:t>
      </w:r>
    </w:p>
    <w:p w14:paraId="3E787FDA" w14:textId="77777777" w:rsidR="001B29A7" w:rsidRPr="00733B6F" w:rsidRDefault="001B29A7" w:rsidP="00F34D85">
      <w:pPr>
        <w:pStyle w:val="Odrka1-1"/>
      </w:pPr>
      <w:r w:rsidRPr="00733B6F">
        <w:t>zhotovení stavby dle zadávací dokumentace,</w:t>
      </w:r>
    </w:p>
    <w:p w14:paraId="7D7DEC6A" w14:textId="680603CA" w:rsidR="001B29A7" w:rsidRPr="00733B6F" w:rsidRDefault="001B29A7" w:rsidP="00F34D85">
      <w:pPr>
        <w:pStyle w:val="Odrka1-1"/>
      </w:pPr>
      <w:r w:rsidRPr="00733B6F">
        <w:t xml:space="preserve">vypracování Dokumentace skutečného provedení stavby </w:t>
      </w: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24" w:name="_Toc6410431"/>
      <w:bookmarkStart w:id="25" w:name="_Toc146112638"/>
      <w:bookmarkStart w:id="26" w:name="_Toc166835322"/>
      <w:r w:rsidRPr="001B29A7">
        <w:rPr>
          <w:b/>
          <w:szCs w:val="18"/>
        </w:rPr>
        <w:t>Umístění stavby</w:t>
      </w:r>
      <w:bookmarkEnd w:id="24"/>
      <w:bookmarkEnd w:id="25"/>
      <w:bookmarkEnd w:id="26"/>
    </w:p>
    <w:p w14:paraId="29B0615B" w14:textId="6180E22D" w:rsidR="001B29A7" w:rsidRPr="00C6277C" w:rsidRDefault="001B29A7" w:rsidP="001B29A7">
      <w:pPr>
        <w:numPr>
          <w:ilvl w:val="2"/>
          <w:numId w:val="9"/>
        </w:numPr>
        <w:spacing w:after="120" w:line="264" w:lineRule="auto"/>
        <w:jc w:val="both"/>
        <w:rPr>
          <w:sz w:val="18"/>
          <w:szCs w:val="18"/>
        </w:rPr>
      </w:pPr>
      <w:r w:rsidRPr="00C6277C">
        <w:rPr>
          <w:sz w:val="18"/>
          <w:szCs w:val="18"/>
        </w:rPr>
        <w:t xml:space="preserve">Stavba bude probíhat na trati </w:t>
      </w:r>
      <w:r w:rsidR="00C6277C" w:rsidRPr="00C6277C">
        <w:rPr>
          <w:sz w:val="18"/>
          <w:szCs w:val="18"/>
        </w:rPr>
        <w:t>1861</w:t>
      </w:r>
    </w:p>
    <w:p w14:paraId="6E93A4C4" w14:textId="77777777" w:rsidR="001B29A7" w:rsidRPr="00C6277C"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C6277C">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C6277C"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C6277C" w:rsidRDefault="001B29A7" w:rsidP="001B29A7">
            <w:pPr>
              <w:spacing w:before="20" w:after="20" w:line="240" w:lineRule="auto"/>
              <w:rPr>
                <w:sz w:val="14"/>
                <w:szCs w:val="18"/>
              </w:rPr>
            </w:pPr>
            <w:r w:rsidRPr="00C6277C">
              <w:rPr>
                <w:sz w:val="14"/>
                <w:szCs w:val="18"/>
              </w:rPr>
              <w:t>Označení</w:t>
            </w:r>
          </w:p>
        </w:tc>
        <w:tc>
          <w:tcPr>
            <w:tcW w:w="5131" w:type="dxa"/>
            <w:tcBorders>
              <w:bottom w:val="single" w:sz="2" w:space="0" w:color="auto"/>
            </w:tcBorders>
          </w:tcPr>
          <w:p w14:paraId="6F19AB4A" w14:textId="1C8FAA5F" w:rsidR="001B29A7" w:rsidRPr="00C6277C" w:rsidRDefault="00C6277C"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Pr>
                <w:sz w:val="14"/>
                <w:szCs w:val="18"/>
              </w:rPr>
              <w:t>TUDU 186102</w:t>
            </w:r>
          </w:p>
        </w:tc>
      </w:tr>
      <w:tr w:rsidR="001B29A7" w:rsidRPr="00C6277C"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C6277C" w:rsidRDefault="001B29A7" w:rsidP="001B29A7">
            <w:pPr>
              <w:spacing w:before="20" w:after="20" w:line="240" w:lineRule="auto"/>
              <w:rPr>
                <w:sz w:val="14"/>
                <w:szCs w:val="18"/>
              </w:rPr>
            </w:pPr>
            <w:r w:rsidRPr="00C6277C">
              <w:rPr>
                <w:sz w:val="14"/>
                <w:szCs w:val="18"/>
              </w:rPr>
              <w:t>Kraj</w:t>
            </w:r>
          </w:p>
        </w:tc>
        <w:tc>
          <w:tcPr>
            <w:tcW w:w="5131" w:type="dxa"/>
            <w:tcBorders>
              <w:bottom w:val="single" w:sz="2" w:space="0" w:color="auto"/>
            </w:tcBorders>
          </w:tcPr>
          <w:p w14:paraId="3858030F" w14:textId="4163DFF1" w:rsidR="001B29A7" w:rsidRPr="00C6277C" w:rsidRDefault="00C6277C"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Vysočina</w:t>
            </w:r>
          </w:p>
        </w:tc>
      </w:tr>
      <w:tr w:rsidR="001B29A7" w:rsidRPr="00C6277C"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C6277C" w:rsidRDefault="001B29A7" w:rsidP="001B29A7">
            <w:pPr>
              <w:spacing w:before="20" w:after="20" w:line="240" w:lineRule="auto"/>
              <w:rPr>
                <w:sz w:val="14"/>
                <w:szCs w:val="18"/>
              </w:rPr>
            </w:pPr>
            <w:r w:rsidRPr="00C6277C">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5639A9E9" w:rsidR="001B29A7" w:rsidRPr="00C6277C" w:rsidRDefault="00C6277C"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Jihlava</w:t>
            </w:r>
          </w:p>
        </w:tc>
      </w:tr>
      <w:tr w:rsidR="001B29A7" w:rsidRPr="00C6277C"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C6277C" w:rsidRDefault="001B29A7" w:rsidP="001B29A7">
            <w:pPr>
              <w:spacing w:before="20" w:after="20" w:line="240" w:lineRule="auto"/>
              <w:rPr>
                <w:sz w:val="14"/>
                <w:szCs w:val="18"/>
              </w:rPr>
            </w:pPr>
            <w:r w:rsidRPr="00C6277C">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070FC6EC" w:rsidR="001B29A7" w:rsidRPr="00C6277C" w:rsidRDefault="00C6277C"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C6277C">
              <w:rPr>
                <w:sz w:val="14"/>
                <w:szCs w:val="18"/>
              </w:rPr>
              <w:t xml:space="preserve">745979 - </w:t>
            </w:r>
            <w:proofErr w:type="spellStart"/>
            <w:r w:rsidRPr="00C6277C">
              <w:rPr>
                <w:sz w:val="14"/>
                <w:szCs w:val="18"/>
              </w:rPr>
              <w:t>Salavice</w:t>
            </w:r>
            <w:proofErr w:type="spellEnd"/>
          </w:p>
        </w:tc>
      </w:tr>
      <w:tr w:rsidR="001B29A7" w:rsidRPr="001B29A7"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C6277C" w:rsidRDefault="001B29A7" w:rsidP="001B29A7">
            <w:pPr>
              <w:spacing w:before="20" w:after="20" w:line="240" w:lineRule="auto"/>
              <w:rPr>
                <w:sz w:val="14"/>
                <w:szCs w:val="18"/>
              </w:rPr>
            </w:pPr>
            <w:r w:rsidRPr="00C6277C">
              <w:rPr>
                <w:sz w:val="14"/>
                <w:szCs w:val="18"/>
              </w:rPr>
              <w:t xml:space="preserve">Správce </w:t>
            </w:r>
          </w:p>
        </w:tc>
        <w:tc>
          <w:tcPr>
            <w:tcW w:w="5131" w:type="dxa"/>
            <w:hideMark/>
          </w:tcPr>
          <w:p w14:paraId="4ED19AA4" w14:textId="5E442589" w:rsidR="001B29A7" w:rsidRPr="001B29A7"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C6277C">
              <w:rPr>
                <w:sz w:val="14"/>
                <w:szCs w:val="18"/>
              </w:rPr>
              <w:t xml:space="preserve">OŘ </w:t>
            </w:r>
            <w:r w:rsidR="00C6277C" w:rsidRPr="00C6277C">
              <w:rPr>
                <w:sz w:val="14"/>
                <w:szCs w:val="18"/>
              </w:rPr>
              <w:t>Brno</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7" w:name="_Toc6410432"/>
      <w:bookmarkStart w:id="28" w:name="_Toc146112639"/>
      <w:bookmarkStart w:id="29" w:name="_Toc166835323"/>
      <w:r w:rsidRPr="001B29A7">
        <w:rPr>
          <w:b/>
          <w:caps/>
          <w:sz w:val="22"/>
          <w:szCs w:val="18"/>
        </w:rPr>
        <w:t>PŘEHLED VÝCHOZÍCH PODKLADŮ</w:t>
      </w:r>
      <w:bookmarkEnd w:id="27"/>
      <w:bookmarkEnd w:id="28"/>
      <w:bookmarkEnd w:id="29"/>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30" w:name="_Toc6410433"/>
      <w:bookmarkStart w:id="31" w:name="_Toc146112640"/>
      <w:bookmarkStart w:id="32" w:name="_Toc166835324"/>
      <w:r w:rsidRPr="001B29A7">
        <w:rPr>
          <w:b/>
          <w:szCs w:val="18"/>
        </w:rPr>
        <w:t>Projektová dokumentace</w:t>
      </w:r>
      <w:bookmarkEnd w:id="30"/>
      <w:bookmarkEnd w:id="31"/>
      <w:bookmarkEnd w:id="32"/>
    </w:p>
    <w:p w14:paraId="52E80CA3" w14:textId="538C217E" w:rsidR="001B29A7" w:rsidRPr="00ED6D0F" w:rsidRDefault="00FE6280" w:rsidP="00ED6D0F">
      <w:pPr>
        <w:numPr>
          <w:ilvl w:val="2"/>
          <w:numId w:val="9"/>
        </w:numPr>
        <w:spacing w:after="120" w:line="264" w:lineRule="auto"/>
        <w:jc w:val="both"/>
        <w:rPr>
          <w:sz w:val="18"/>
          <w:szCs w:val="18"/>
        </w:rPr>
      </w:pPr>
      <w:r w:rsidRPr="00FE6280">
        <w:rPr>
          <w:sz w:val="18"/>
          <w:szCs w:val="18"/>
        </w:rPr>
        <w:t>Projektová dokumentace na stavbu „</w:t>
      </w:r>
      <w:r w:rsidRPr="008D01E6">
        <w:rPr>
          <w:sz w:val="18"/>
          <w:szCs w:val="18"/>
        </w:rPr>
        <w:t xml:space="preserve">Oprava bytu budovy </w:t>
      </w:r>
      <w:proofErr w:type="spellStart"/>
      <w:r w:rsidRPr="008D01E6">
        <w:rPr>
          <w:sz w:val="18"/>
          <w:szCs w:val="18"/>
        </w:rPr>
        <w:t>Salavice</w:t>
      </w:r>
      <w:proofErr w:type="spellEnd"/>
      <w:r w:rsidRPr="008D01E6">
        <w:rPr>
          <w:sz w:val="18"/>
          <w:szCs w:val="18"/>
        </w:rPr>
        <w:t xml:space="preserve"> </w:t>
      </w:r>
      <w:proofErr w:type="gramStart"/>
      <w:r w:rsidRPr="008D01E6">
        <w:rPr>
          <w:sz w:val="18"/>
          <w:szCs w:val="18"/>
        </w:rPr>
        <w:t>č.p.</w:t>
      </w:r>
      <w:proofErr w:type="gramEnd"/>
      <w:r w:rsidRPr="008D01E6">
        <w:rPr>
          <w:sz w:val="18"/>
          <w:szCs w:val="18"/>
        </w:rPr>
        <w:t xml:space="preserve"> 47</w:t>
      </w:r>
      <w:r w:rsidRPr="00FE6280">
        <w:rPr>
          <w:sz w:val="18"/>
          <w:szCs w:val="18"/>
        </w:rPr>
        <w:t>“, není vyhotovena v rozsahu dle vyhlášek pro PD. Její obsah nahrazuje Díl 3 Zadávací dokumentace – Technická zpráva</w:t>
      </w:r>
      <w:r>
        <w:rPr>
          <w:sz w:val="18"/>
          <w:szCs w:val="18"/>
        </w:rPr>
        <w:t xml:space="preserve"> + půdorysy</w:t>
      </w:r>
      <w:r w:rsidRPr="00FE6280">
        <w:rPr>
          <w:sz w:val="18"/>
          <w:szCs w:val="18"/>
        </w:rPr>
        <w:t xml:space="preserve"> a Díl 4 Položkový soupis prací s výkazem výměr.“</w:t>
      </w:r>
      <w:r w:rsidR="001B29A7" w:rsidRPr="00FE6280">
        <w:rPr>
          <w:sz w:val="18"/>
          <w:szCs w:val="18"/>
        </w:rPr>
        <w:t xml:space="preserve">, zpracovatel </w:t>
      </w:r>
      <w:r w:rsidRPr="00FE6280">
        <w:rPr>
          <w:sz w:val="18"/>
          <w:szCs w:val="18"/>
        </w:rPr>
        <w:t>Správa železnic, státní organizace, Oblastní ředitelství Brno</w:t>
      </w:r>
      <w:r w:rsidR="001B29A7" w:rsidRPr="00FE6280">
        <w:rPr>
          <w:sz w:val="18"/>
          <w:szCs w:val="18"/>
        </w:rPr>
        <w:t>, datum</w:t>
      </w:r>
      <w:r w:rsidRPr="00FE6280">
        <w:rPr>
          <w:sz w:val="18"/>
          <w:szCs w:val="18"/>
        </w:rPr>
        <w:t xml:space="preserve"> </w:t>
      </w:r>
      <w:r>
        <w:rPr>
          <w:sz w:val="18"/>
          <w:szCs w:val="18"/>
        </w:rPr>
        <w:t>04/</w:t>
      </w:r>
      <w:r w:rsidRPr="00FE6280">
        <w:rPr>
          <w:sz w:val="18"/>
          <w:szCs w:val="18"/>
        </w:rPr>
        <w:t>202</w:t>
      </w:r>
      <w:bookmarkStart w:id="33" w:name="_Hlk121215475"/>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4" w:name="_Toc6410435"/>
      <w:bookmarkStart w:id="35" w:name="_Toc146112642"/>
      <w:bookmarkStart w:id="36" w:name="_Toc166835325"/>
      <w:bookmarkEnd w:id="33"/>
      <w:r w:rsidRPr="001B29A7">
        <w:rPr>
          <w:b/>
          <w:caps/>
          <w:sz w:val="22"/>
          <w:szCs w:val="18"/>
        </w:rPr>
        <w:t>KOORDINACE S JINÝMI STAVBAMI</w:t>
      </w:r>
      <w:bookmarkEnd w:id="34"/>
      <w:bookmarkEnd w:id="35"/>
      <w:bookmarkEnd w:id="36"/>
      <w:r w:rsidRPr="001B29A7">
        <w:rPr>
          <w:b/>
          <w:caps/>
          <w:sz w:val="22"/>
          <w:szCs w:val="18"/>
        </w:rPr>
        <w:t xml:space="preserve"> </w:t>
      </w:r>
    </w:p>
    <w:p w14:paraId="5DBDFB6B" w14:textId="77777777" w:rsidR="001B29A7" w:rsidRPr="00ED6D0F" w:rsidRDefault="001B29A7" w:rsidP="001B29A7">
      <w:pPr>
        <w:numPr>
          <w:ilvl w:val="2"/>
          <w:numId w:val="9"/>
        </w:numPr>
        <w:spacing w:after="120" w:line="264" w:lineRule="auto"/>
        <w:jc w:val="both"/>
        <w:rPr>
          <w:sz w:val="18"/>
          <w:szCs w:val="18"/>
        </w:rPr>
      </w:pPr>
      <w:r w:rsidRPr="001B29A7">
        <w:rPr>
          <w:sz w:val="18"/>
          <w:szCs w:val="18"/>
        </w:rP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ED6D0F">
        <w:rPr>
          <w:sz w:val="18"/>
          <w:szCs w:val="18"/>
        </w:rPr>
        <w:t>poskytování a rozsahu výluk, přidělení prostorů pro staveniště v jednotlivých žst.</w:t>
      </w:r>
      <w:r w:rsidR="00B53B40" w:rsidRPr="00ED6D0F">
        <w:rPr>
          <w:sz w:val="18"/>
          <w:szCs w:val="18"/>
        </w:rPr>
        <w:t>,</w:t>
      </w:r>
      <w:r w:rsidRPr="00ED6D0F">
        <w:rPr>
          <w:sz w:val="18"/>
          <w:szCs w:val="18"/>
        </w:rPr>
        <w:t xml:space="preserve"> apod. </w:t>
      </w:r>
    </w:p>
    <w:p w14:paraId="262E1C2F" w14:textId="77777777" w:rsidR="001B29A7" w:rsidRPr="00ED6D0F" w:rsidRDefault="001B29A7" w:rsidP="001B29A7">
      <w:pPr>
        <w:numPr>
          <w:ilvl w:val="2"/>
          <w:numId w:val="9"/>
        </w:numPr>
        <w:spacing w:after="120" w:line="264" w:lineRule="auto"/>
        <w:jc w:val="both"/>
        <w:rPr>
          <w:sz w:val="18"/>
          <w:szCs w:val="18"/>
        </w:rPr>
      </w:pPr>
      <w:r w:rsidRPr="00ED6D0F">
        <w:rPr>
          <w:sz w:val="18"/>
          <w:szCs w:val="18"/>
        </w:rPr>
        <w:t xml:space="preserve">U této akce se nepředpokládá koordinace s jinými stavbami.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7" w:name="_Toc6410436"/>
      <w:bookmarkStart w:id="38" w:name="_Toc146112643"/>
      <w:bookmarkStart w:id="39" w:name="_Toc166835326"/>
      <w:r w:rsidRPr="001B29A7">
        <w:rPr>
          <w:b/>
          <w:caps/>
          <w:sz w:val="22"/>
          <w:szCs w:val="18"/>
        </w:rPr>
        <w:t>Zvláštní TECHNICKÉ podmímky a požadavky na PROVEDENÍ DÍLA</w:t>
      </w:r>
      <w:bookmarkEnd w:id="37"/>
      <w:bookmarkEnd w:id="38"/>
      <w:bookmarkEnd w:id="39"/>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0" w:name="_Toc6410437"/>
      <w:bookmarkStart w:id="41" w:name="_Toc146112644"/>
      <w:bookmarkStart w:id="42" w:name="_Toc166835327"/>
      <w:r w:rsidRPr="001B29A7">
        <w:rPr>
          <w:b/>
          <w:szCs w:val="18"/>
        </w:rPr>
        <w:t>Všeobecně</w:t>
      </w:r>
      <w:bookmarkEnd w:id="40"/>
      <w:bookmarkEnd w:id="41"/>
      <w:bookmarkEnd w:id="42"/>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3" w:name="_Hlk115084506"/>
      <w:r w:rsidRPr="001B29A7">
        <w:rPr>
          <w:sz w:val="18"/>
          <w:szCs w:val="18"/>
        </w:rPr>
        <w:t>nejméně 5 pracovních dnů před termínem</w:t>
      </w:r>
      <w:bookmarkEnd w:id="43"/>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1.7.1 TKP, odst. 1 se doplňuje text „…se zásadami směrnice SŽ SM011 (Dokumentace staveb Správy železnic, státní organizace) směrnice SŽDC č. 117 (Předávání digitální dokumentace z investiční výstavby SŽDC) </w:t>
      </w:r>
      <w:r w:rsidRPr="001B29A7">
        <w:rPr>
          <w:sz w:val="18"/>
          <w:szCs w:val="18"/>
        </w:rPr>
        <w:lastRenderedPageBreak/>
        <w:t>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4" w:name="_Hlk115950514"/>
      <w:r w:rsidRPr="001B29A7">
        <w:rPr>
          <w:sz w:val="18"/>
          <w:szCs w:val="18"/>
        </w:rPr>
        <w:t xml:space="preserve">1.7.3.2 TKP, odst. 7 </w:t>
      </w:r>
      <w:bookmarkEnd w:id="44"/>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w:t>
      </w:r>
      <w:proofErr w:type="gramStart"/>
      <w:r w:rsidRPr="001B29A7">
        <w:rPr>
          <w:sz w:val="18"/>
          <w:szCs w:val="18"/>
        </w:rPr>
        <w:t>odst.1 se</w:t>
      </w:r>
      <w:proofErr w:type="gramEnd"/>
      <w:r w:rsidRPr="001B29A7">
        <w:rPr>
          <w:sz w:val="18"/>
          <w:szCs w:val="18"/>
        </w:rPr>
        <w:t xml:space="preserv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45" w:name="_Hlk115329733"/>
      <w:bookmarkStart w:id="46" w:name="_Hlk115427294"/>
      <w:r w:rsidRPr="001B29A7">
        <w:rPr>
          <w:sz w:val="18"/>
          <w:szCs w:val="18"/>
        </w:rPr>
        <w:t>…“</w:t>
      </w:r>
      <w:bookmarkEnd w:id="45"/>
      <w:r w:rsidRPr="001B29A7">
        <w:rPr>
          <w:sz w:val="18"/>
          <w:szCs w:val="18"/>
        </w:rPr>
        <w:t>.</w:t>
      </w:r>
      <w:bookmarkEnd w:id="46"/>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7" w:name="_Hlk115877962"/>
      <w:r w:rsidRPr="001B29A7">
        <w:rPr>
          <w:sz w:val="18"/>
          <w:szCs w:val="18"/>
        </w:rPr>
        <w:t>„…</w:t>
      </w:r>
      <w:bookmarkEnd w:id="47"/>
      <w:r w:rsidRPr="001B29A7">
        <w:rPr>
          <w:sz w:val="18"/>
          <w:szCs w:val="18"/>
        </w:rPr>
        <w:t xml:space="preserve"> tj. zpravidla Stavební správa SŽ</w:t>
      </w:r>
      <w:bookmarkStart w:id="48" w:name="_Hlk115334079"/>
      <w:r w:rsidRPr="001B29A7">
        <w:rPr>
          <w:sz w:val="18"/>
          <w:szCs w:val="18"/>
        </w:rPr>
        <w:t>…“.</w:t>
      </w:r>
      <w:bookmarkEnd w:id="48"/>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1.9.2 TKP, odst. 4 v odrážce „body ŽBP“ se ruší </w:t>
      </w:r>
      <w:proofErr w:type="gramStart"/>
      <w:r w:rsidRPr="001B29A7">
        <w:rPr>
          <w:sz w:val="18"/>
          <w:szCs w:val="18"/>
        </w:rPr>
        <w:t>text „...v Dokladové</w:t>
      </w:r>
      <w:proofErr w:type="gramEnd"/>
      <w:r w:rsidRPr="001B29A7">
        <w:rPr>
          <w:sz w:val="18"/>
          <w:szCs w:val="18"/>
        </w:rPr>
        <w:t xml:space="preserve">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w:t>
      </w:r>
      <w:proofErr w:type="gramStart"/>
      <w:r w:rsidRPr="001B29A7">
        <w:rPr>
          <w:sz w:val="18"/>
          <w:szCs w:val="18"/>
        </w:rPr>
        <w:t>odst.5 se</w:t>
      </w:r>
      <w:proofErr w:type="gramEnd"/>
      <w:r w:rsidRPr="001B29A7">
        <w:rPr>
          <w:sz w:val="18"/>
          <w:szCs w:val="18"/>
        </w:rPr>
        <w:t xml:space="preserv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49" w:name="_Hlk115953274"/>
      <w:r w:rsidRPr="001B29A7">
        <w:rPr>
          <w:sz w:val="18"/>
          <w:szCs w:val="18"/>
        </w:rPr>
        <w:t xml:space="preserve">1.9.5.1 TKP, odst. 1, </w:t>
      </w:r>
      <w:bookmarkEnd w:id="49"/>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1.11.3 TKP, odst. 5, se mění </w:t>
      </w:r>
      <w:proofErr w:type="gramStart"/>
      <w:r w:rsidRPr="001B29A7">
        <w:rPr>
          <w:sz w:val="18"/>
          <w:szCs w:val="18"/>
        </w:rPr>
        <w:t>lhůta z 45</w:t>
      </w:r>
      <w:proofErr w:type="gramEnd"/>
      <w:r w:rsidRPr="001B29A7">
        <w:rPr>
          <w:sz w:val="18"/>
          <w:szCs w:val="18"/>
        </w:rPr>
        <w:t xml:space="preserve">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0"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0"/>
    </w:p>
    <w:p w14:paraId="29D0F138" w14:textId="77777777" w:rsidR="001B29A7" w:rsidRPr="00472120" w:rsidRDefault="001B29A7" w:rsidP="001B29A7">
      <w:pPr>
        <w:numPr>
          <w:ilvl w:val="3"/>
          <w:numId w:val="9"/>
        </w:numPr>
        <w:spacing w:after="120" w:line="264" w:lineRule="auto"/>
        <w:jc w:val="both"/>
        <w:rPr>
          <w:sz w:val="18"/>
          <w:szCs w:val="18"/>
        </w:rPr>
      </w:pPr>
      <w:bookmarkStart w:id="51" w:name="_Ref137828191"/>
      <w:r w:rsidRPr="00472120">
        <w:rPr>
          <w:sz w:val="18"/>
          <w:szCs w:val="18"/>
        </w:rPr>
        <w:t>Čl. 1.11.5.1 TKP, odst. 3 se mění takto:</w:t>
      </w:r>
      <w:bookmarkEnd w:id="51"/>
    </w:p>
    <w:p w14:paraId="4FC2B262" w14:textId="73D192B2" w:rsidR="001B29A7" w:rsidRPr="000010DD" w:rsidRDefault="001B29A7" w:rsidP="001B29A7">
      <w:pPr>
        <w:spacing w:after="120" w:line="264" w:lineRule="auto"/>
        <w:ind w:left="1701"/>
        <w:jc w:val="both"/>
        <w:rPr>
          <w:sz w:val="18"/>
          <w:szCs w:val="18"/>
        </w:rPr>
      </w:pPr>
      <w:r w:rsidRPr="00AE0F6E">
        <w:rPr>
          <w:sz w:val="18"/>
          <w:szCs w:val="18"/>
        </w:rPr>
        <w:t xml:space="preserve">Předání Dokumentace skutečného provedení stavby týkající se díla Zhotovitelem Objednateli proběhne </w:t>
      </w:r>
      <w:r w:rsidRPr="00AE0F6E">
        <w:rPr>
          <w:b/>
          <w:sz w:val="18"/>
          <w:szCs w:val="18"/>
        </w:rPr>
        <w:t xml:space="preserve">v listinné podobě ve třech </w:t>
      </w:r>
      <w:r w:rsidRPr="00EA6160">
        <w:rPr>
          <w:b/>
          <w:sz w:val="18"/>
          <w:szCs w:val="18"/>
        </w:rPr>
        <w:t>vyhotoveních</w:t>
      </w:r>
      <w:r w:rsidRPr="00EA6160">
        <w:rPr>
          <w:sz w:val="18"/>
          <w:szCs w:val="18"/>
        </w:rPr>
        <w:t xml:space="preserve"> pro technickou část do 2 měsíců, pro souborné zpracování geodetické části do 2 měsíců a kompletní </w:t>
      </w:r>
      <w:r w:rsidRPr="00EA6160">
        <w:rPr>
          <w:b/>
          <w:sz w:val="18"/>
          <w:szCs w:val="18"/>
        </w:rPr>
        <w:t>dokumentace v elektronické podobě v rozsahu dle</w:t>
      </w:r>
      <w:r w:rsidR="00AE0F6E" w:rsidRPr="00EA6160">
        <w:rPr>
          <w:b/>
          <w:sz w:val="18"/>
          <w:szCs w:val="18"/>
        </w:rPr>
        <w:t xml:space="preserve"> </w:t>
      </w:r>
      <w:proofErr w:type="gramStart"/>
      <w:r w:rsidR="00AE0F6E" w:rsidRPr="00EA6160">
        <w:rPr>
          <w:b/>
          <w:sz w:val="18"/>
          <w:szCs w:val="18"/>
        </w:rPr>
        <w:t>odst.</w:t>
      </w:r>
      <w:r w:rsidRPr="00EA6160">
        <w:rPr>
          <w:b/>
          <w:sz w:val="18"/>
          <w:szCs w:val="18"/>
        </w:rPr>
        <w:t xml:space="preserve">. </w:t>
      </w:r>
      <w:r w:rsidRPr="00EA6160">
        <w:rPr>
          <w:b/>
          <w:sz w:val="18"/>
          <w:szCs w:val="18"/>
        </w:rPr>
        <w:fldChar w:fldCharType="begin"/>
      </w:r>
      <w:r w:rsidRPr="00EA6160">
        <w:rPr>
          <w:b/>
          <w:sz w:val="18"/>
          <w:szCs w:val="18"/>
        </w:rPr>
        <w:instrText xml:space="preserve"> REF _Ref137824493 \r \h </w:instrText>
      </w:r>
      <w:r w:rsidR="00F13343" w:rsidRPr="00EA6160">
        <w:rPr>
          <w:b/>
          <w:sz w:val="18"/>
          <w:szCs w:val="18"/>
        </w:rPr>
        <w:instrText xml:space="preserve"> \* MERGEFORMAT </w:instrText>
      </w:r>
      <w:r w:rsidRPr="00EA6160">
        <w:rPr>
          <w:b/>
          <w:sz w:val="18"/>
          <w:szCs w:val="18"/>
        </w:rPr>
      </w:r>
      <w:r w:rsidRPr="00EA6160">
        <w:rPr>
          <w:b/>
          <w:sz w:val="18"/>
          <w:szCs w:val="18"/>
        </w:rPr>
        <w:fldChar w:fldCharType="separate"/>
      </w:r>
      <w:r w:rsidR="004F5914" w:rsidRPr="00EA6160">
        <w:rPr>
          <w:b/>
          <w:sz w:val="18"/>
          <w:szCs w:val="18"/>
        </w:rPr>
        <w:t>4.1.2.26</w:t>
      </w:r>
      <w:proofErr w:type="gramEnd"/>
      <w:r w:rsidRPr="00EA6160">
        <w:rPr>
          <w:b/>
          <w:sz w:val="18"/>
          <w:szCs w:val="18"/>
        </w:rPr>
        <w:fldChar w:fldCharType="end"/>
      </w:r>
      <w:r w:rsidRPr="00EA6160">
        <w:rPr>
          <w:b/>
          <w:sz w:val="18"/>
          <w:szCs w:val="18"/>
        </w:rPr>
        <w:t xml:space="preserve"> těchto ZTP</w:t>
      </w:r>
      <w:r w:rsidRPr="00EA6160">
        <w:rPr>
          <w:sz w:val="18"/>
          <w:szCs w:val="18"/>
        </w:rPr>
        <w:t xml:space="preserve"> do 3 měsíců ode</w:t>
      </w:r>
      <w:r w:rsidRPr="00AE0F6E">
        <w:rPr>
          <w:sz w:val="18"/>
          <w:szCs w:val="18"/>
        </w:rPr>
        <w:t xml:space="preserve"> dne, kdy byl vydán 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2" w:name="_Ref137824493"/>
      <w:r w:rsidRPr="007D6E4D">
        <w:rPr>
          <w:sz w:val="18"/>
          <w:szCs w:val="18"/>
        </w:rPr>
        <w:t>ČL 1.11.5.1 TKP, odst. 6 se mění takto:</w:t>
      </w:r>
      <w:bookmarkEnd w:id="52"/>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 xml:space="preserve">kompletní dokumentace stavby ve struktuře </w:t>
      </w:r>
      <w:proofErr w:type="spellStart"/>
      <w:r w:rsidRPr="007D6E4D">
        <w:rPr>
          <w:sz w:val="18"/>
          <w:szCs w:val="18"/>
        </w:rPr>
        <w:t>TreeInfo</w:t>
      </w:r>
      <w:proofErr w:type="spellEnd"/>
      <w:r w:rsidRPr="007D6E4D">
        <w:rPr>
          <w:sz w:val="18"/>
          <w:szCs w:val="18"/>
        </w:rPr>
        <w:t xml:space="preserve"> (</w:t>
      </w:r>
      <w:proofErr w:type="spellStart"/>
      <w:r w:rsidRPr="007D6E4D">
        <w:rPr>
          <w:sz w:val="18"/>
          <w:szCs w:val="18"/>
        </w:rPr>
        <w:t>InvestDokument</w:t>
      </w:r>
      <w:proofErr w:type="spellEnd"/>
      <w:r w:rsidRPr="007D6E4D">
        <w:rPr>
          <w:sz w:val="18"/>
          <w:szCs w:val="18"/>
        </w:rPr>
        <w:t>) v otevřené a uzavřené formě.</w:t>
      </w:r>
    </w:p>
    <w:p w14:paraId="07AA9098" w14:textId="00D5A136" w:rsidR="001B29A7" w:rsidRDefault="001B29A7" w:rsidP="001B29A7">
      <w:pPr>
        <w:numPr>
          <w:ilvl w:val="3"/>
          <w:numId w:val="9"/>
        </w:numPr>
        <w:spacing w:after="120" w:line="264" w:lineRule="auto"/>
        <w:jc w:val="both"/>
        <w:rPr>
          <w:sz w:val="18"/>
          <w:szCs w:val="18"/>
        </w:rPr>
      </w:pPr>
      <w:bookmarkStart w:id="53" w:name="_Ref137828246"/>
      <w:r w:rsidRPr="001B29A7">
        <w:rPr>
          <w:sz w:val="18"/>
          <w:szCs w:val="18"/>
        </w:rPr>
        <w:t>V čl. 1.11.5.1 TKP, odst. 7 se ruší text: „</w:t>
      </w:r>
      <w:proofErr w:type="gramStart"/>
      <w:r w:rsidRPr="001B29A7">
        <w:rPr>
          <w:sz w:val="18"/>
          <w:szCs w:val="18"/>
        </w:rPr>
        <w:t>…*.XML</w:t>
      </w:r>
      <w:proofErr w:type="gramEnd"/>
      <w:r w:rsidRPr="001B29A7">
        <w:rPr>
          <w:sz w:val="18"/>
          <w:szCs w:val="18"/>
        </w:rPr>
        <w:t xml:space="preserve"> (datový předpis XDC)“.</w:t>
      </w:r>
      <w:bookmarkEnd w:id="53"/>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1F8FAD10" w:rsidR="001B29A7" w:rsidRPr="001B29A7" w:rsidRDefault="001B29A7" w:rsidP="001B29A7">
      <w:pPr>
        <w:numPr>
          <w:ilvl w:val="3"/>
          <w:numId w:val="9"/>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proofErr w:type="gramStart"/>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4F5914">
        <w:rPr>
          <w:sz w:val="18"/>
          <w:szCs w:val="18"/>
        </w:rPr>
        <w:t>5.1.4</w:t>
      </w:r>
      <w:proofErr w:type="gramEnd"/>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B3B36AD" w14:textId="28BE701F" w:rsidR="001B29A7" w:rsidRPr="00EA6160" w:rsidRDefault="001B29A7" w:rsidP="00EA6160">
      <w:pPr>
        <w:numPr>
          <w:ilvl w:val="3"/>
          <w:numId w:val="9"/>
        </w:numPr>
        <w:spacing w:after="120" w:line="264" w:lineRule="auto"/>
        <w:jc w:val="both"/>
        <w:rPr>
          <w:sz w:val="18"/>
          <w:szCs w:val="18"/>
        </w:rPr>
      </w:pPr>
      <w:r w:rsidRPr="001B29A7">
        <w:rPr>
          <w:sz w:val="18"/>
          <w:szCs w:val="18"/>
        </w:rPr>
        <w:t xml:space="preserve">V případě, že TDS při provádění Díla zjistí, že práce na Díle nebo jeho části provádí </w:t>
      </w:r>
      <w:proofErr w:type="spellStart"/>
      <w:r w:rsidRPr="001B29A7">
        <w:rPr>
          <w:sz w:val="18"/>
          <w:szCs w:val="18"/>
        </w:rPr>
        <w:t>Podzhotovitel</w:t>
      </w:r>
      <w:proofErr w:type="spellEnd"/>
      <w:r w:rsidRPr="001B29A7">
        <w:rPr>
          <w:sz w:val="18"/>
          <w:szCs w:val="18"/>
        </w:rPr>
        <w:t xml:space="preserve">, který nebyl pověřen jejich provedením v souladu se Smlouvou, má TDS právo nařídit přerušení prací na Díle nebo jeho části až do doby, kdy Zhotovitel takovéhoto </w:t>
      </w:r>
      <w:proofErr w:type="spellStart"/>
      <w:r w:rsidRPr="001B29A7">
        <w:rPr>
          <w:sz w:val="18"/>
          <w:szCs w:val="18"/>
        </w:rPr>
        <w:t>Podzhotovitele</w:t>
      </w:r>
      <w:proofErr w:type="spellEnd"/>
      <w:r w:rsidRPr="001B29A7">
        <w:rPr>
          <w:sz w:val="18"/>
          <w:szCs w:val="18"/>
        </w:rPr>
        <w:t xml:space="preserve"> z provádění prací na Díle odvolá a má právo vykázat nepověřeného </w:t>
      </w:r>
      <w:proofErr w:type="spellStart"/>
      <w:r w:rsidRPr="001B29A7">
        <w:rPr>
          <w:sz w:val="18"/>
          <w:szCs w:val="18"/>
        </w:rPr>
        <w:t>Podzhotovitele</w:t>
      </w:r>
      <w:proofErr w:type="spellEnd"/>
      <w:r w:rsidRPr="001B29A7">
        <w:rPr>
          <w:sz w:val="18"/>
          <w:szCs w:val="18"/>
        </w:rPr>
        <w:t xml:space="preserve"> ze Staveniště.</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7F984D5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A8B22B7" w14:textId="6CEDF5FF" w:rsidR="001B29A7" w:rsidRPr="00EA6160" w:rsidRDefault="001B29A7" w:rsidP="00EA6160">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lastRenderedPageBreak/>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P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 xml:space="preserve">RFID </w:t>
      </w:r>
      <w:proofErr w:type="spellStart"/>
      <w:r w:rsidRPr="007D6E4D">
        <w:rPr>
          <w:b/>
          <w:bCs/>
          <w:sz w:val="18"/>
          <w:szCs w:val="18"/>
        </w:rPr>
        <w:t>markery</w:t>
      </w:r>
      <w:proofErr w:type="spellEnd"/>
      <w:r w:rsidRPr="007D6E4D">
        <w:rPr>
          <w:sz w:val="18"/>
          <w:szCs w:val="18"/>
        </w:rPr>
        <w:t xml:space="preserve">. Mohou se používat pouze </w:t>
      </w:r>
      <w:proofErr w:type="spellStart"/>
      <w:r w:rsidRPr="007D6E4D">
        <w:rPr>
          <w:sz w:val="18"/>
          <w:szCs w:val="18"/>
        </w:rPr>
        <w:t>markery</w:t>
      </w:r>
      <w:proofErr w:type="spellEnd"/>
      <w:r w:rsidRPr="007D6E4D">
        <w:rPr>
          <w:sz w:val="18"/>
          <w:szCs w:val="18"/>
        </w:rPr>
        <w:t>, u kterých není nutné při ukládání dbát na jejich orientaci. V</w:t>
      </w:r>
      <w:r w:rsidR="00546E05">
        <w:rPr>
          <w:sz w:val="18"/>
          <w:szCs w:val="18"/>
        </w:rPr>
        <w:t> </w:t>
      </w:r>
      <w:r w:rsidRPr="007D6E4D">
        <w:rPr>
          <w:sz w:val="18"/>
          <w:szCs w:val="18"/>
        </w:rPr>
        <w:t xml:space="preserve">rámci jednotného značení v sítích SŽ je nutné zachovat standardní barevné značení, které doporučují výrobci. Minimální požadavky na použití </w:t>
      </w:r>
      <w:proofErr w:type="spellStart"/>
      <w:r w:rsidRPr="007D6E4D">
        <w:rPr>
          <w:sz w:val="18"/>
          <w:szCs w:val="18"/>
        </w:rPr>
        <w:t>markerů</w:t>
      </w:r>
      <w:proofErr w:type="spellEnd"/>
      <w:r w:rsidRPr="007D6E4D">
        <w:rPr>
          <w:sz w:val="18"/>
          <w:szCs w:val="18"/>
        </w:rPr>
        <w:t xml:space="preserve">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 xml:space="preserve">červený </w:t>
      </w:r>
      <w:proofErr w:type="spellStart"/>
      <w:r w:rsidRPr="007D6E4D">
        <w:rPr>
          <w:b/>
          <w:sz w:val="18"/>
          <w:szCs w:val="18"/>
        </w:rPr>
        <w:t>marker</w:t>
      </w:r>
      <w:proofErr w:type="spellEnd"/>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vody a jejich zařízení – modrý </w:t>
      </w:r>
      <w:proofErr w:type="spellStart"/>
      <w:r w:rsidRPr="007D6E4D">
        <w:rPr>
          <w:b/>
          <w:sz w:val="18"/>
          <w:szCs w:val="18"/>
        </w:rPr>
        <w:t>marker</w:t>
      </w:r>
      <w:proofErr w:type="spellEnd"/>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plynu a jejich zařízení – žlutý </w:t>
      </w:r>
      <w:proofErr w:type="spellStart"/>
      <w:r w:rsidRPr="007D6E4D">
        <w:rPr>
          <w:b/>
          <w:sz w:val="18"/>
          <w:szCs w:val="18"/>
        </w:rPr>
        <w:t>marker</w:t>
      </w:r>
      <w:proofErr w:type="spellEnd"/>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Sdělovací zařízení a kabely – oranžový </w:t>
      </w:r>
      <w:proofErr w:type="spellStart"/>
      <w:r w:rsidRPr="007D6E4D">
        <w:rPr>
          <w:b/>
          <w:sz w:val="18"/>
          <w:szCs w:val="18"/>
        </w:rPr>
        <w:t>marker</w:t>
      </w:r>
      <w:proofErr w:type="spellEnd"/>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 xml:space="preserve">Zabezpečovací zařízení – fialový </w:t>
      </w:r>
      <w:proofErr w:type="spellStart"/>
      <w:r w:rsidRPr="007D6E4D">
        <w:rPr>
          <w:b/>
          <w:sz w:val="18"/>
          <w:szCs w:val="18"/>
        </w:rPr>
        <w:t>marker</w:t>
      </w:r>
      <w:proofErr w:type="spellEnd"/>
      <w:r w:rsidRPr="007D6E4D">
        <w:rPr>
          <w:sz w:val="18"/>
          <w:szCs w:val="18"/>
        </w:rPr>
        <w:t xml:space="preserve"> [66,35 kHz] - trasy kabelů zabezpečovacích, včetně kabelů optických a HDPE – doporučené umístění </w:t>
      </w:r>
      <w:proofErr w:type="spellStart"/>
      <w:r w:rsidRPr="007D6E4D">
        <w:rPr>
          <w:sz w:val="18"/>
          <w:szCs w:val="18"/>
        </w:rPr>
        <w:t>markeru</w:t>
      </w:r>
      <w:proofErr w:type="spellEnd"/>
      <w:r w:rsidRPr="007D6E4D">
        <w:rPr>
          <w:sz w:val="18"/>
          <w:szCs w:val="18"/>
        </w:rPr>
        <w:t xml:space="preserve">  po cca 50 m a na lomové body; uložení kabelových metalických spojek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 xml:space="preserve">v případě požadavku správce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kabelové rezervy metalických,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uložení spojek optických a</w:t>
      </w:r>
      <w:r w:rsidR="00546E05">
        <w:rPr>
          <w:sz w:val="18"/>
          <w:szCs w:val="18"/>
        </w:rPr>
        <w:t> </w:t>
      </w:r>
      <w:r w:rsidRPr="007D6E4D">
        <w:rPr>
          <w:sz w:val="18"/>
          <w:szCs w:val="18"/>
        </w:rPr>
        <w:t>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w:t>
      </w:r>
      <w:proofErr w:type="spellStart"/>
      <w:r w:rsidRPr="007D6E4D">
        <w:rPr>
          <w:b/>
          <w:sz w:val="18"/>
          <w:szCs w:val="18"/>
        </w:rPr>
        <w:t>marker</w:t>
      </w:r>
      <w:proofErr w:type="spellEnd"/>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lastRenderedPageBreak/>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U sdělovacích a zabezpečovacích kabelů OŘ se bude informace o </w:t>
      </w:r>
      <w:proofErr w:type="spellStart"/>
      <w:r w:rsidRPr="007D6E4D">
        <w:rPr>
          <w:sz w:val="18"/>
          <w:szCs w:val="18"/>
        </w:rPr>
        <w:t>markerech</w:t>
      </w:r>
      <w:proofErr w:type="spellEnd"/>
      <w:r w:rsidRPr="007D6E4D">
        <w:rPr>
          <w:sz w:val="18"/>
          <w:szCs w:val="18"/>
        </w:rPr>
        <w:t xml:space="preserve">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Informace o použití </w:t>
      </w:r>
      <w:proofErr w:type="spellStart"/>
      <w:r w:rsidRPr="007D6E4D">
        <w:rPr>
          <w:sz w:val="18"/>
          <w:szCs w:val="18"/>
        </w:rPr>
        <w:t>markerů</w:t>
      </w:r>
      <w:proofErr w:type="spellEnd"/>
      <w:r w:rsidRPr="007D6E4D">
        <w:rPr>
          <w:sz w:val="18"/>
          <w:szCs w:val="18"/>
        </w:rPr>
        <w:t xml:space="preserve">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Do digitální dokumentace se budou zaznamenávat </w:t>
      </w:r>
      <w:proofErr w:type="spellStart"/>
      <w:r w:rsidRPr="007D6E4D">
        <w:rPr>
          <w:sz w:val="18"/>
          <w:szCs w:val="18"/>
        </w:rPr>
        <w:t>markery</w:t>
      </w:r>
      <w:proofErr w:type="spellEnd"/>
      <w:r w:rsidRPr="007D6E4D">
        <w:rPr>
          <w:sz w:val="18"/>
          <w:szCs w:val="18"/>
        </w:rPr>
        <w:t xml:space="preserve">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 xml:space="preserve">vrstev, rozlišení kategorie bude pouze barvou, která bude odpovídat barvě </w:t>
      </w:r>
      <w:proofErr w:type="spellStart"/>
      <w:r w:rsidRPr="007D6E4D">
        <w:rPr>
          <w:sz w:val="18"/>
          <w:szCs w:val="18"/>
        </w:rPr>
        <w:t>markeru</w:t>
      </w:r>
      <w:proofErr w:type="spellEnd"/>
      <w:r w:rsidRPr="007D6E4D">
        <w:rPr>
          <w:sz w:val="18"/>
          <w:szCs w:val="18"/>
        </w:rPr>
        <w:t>.</w:t>
      </w:r>
    </w:p>
    <w:p w14:paraId="1F58EA49" w14:textId="6231757C" w:rsidR="001B29A7" w:rsidRPr="00EA6160" w:rsidRDefault="001B29A7" w:rsidP="00EA6160">
      <w:pPr>
        <w:numPr>
          <w:ilvl w:val="2"/>
          <w:numId w:val="9"/>
        </w:numPr>
        <w:spacing w:after="120" w:line="264" w:lineRule="auto"/>
        <w:jc w:val="both"/>
        <w:rPr>
          <w:sz w:val="18"/>
          <w:szCs w:val="18"/>
        </w:rPr>
      </w:pPr>
      <w:bookmarkStart w:id="54"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55" w:name="_Hlk164068718"/>
      <w:r w:rsidR="009B5E95" w:rsidRPr="009B5E95">
        <w:rPr>
          <w:sz w:val="18"/>
          <w:szCs w:val="18"/>
        </w:rPr>
        <w:t>po vyčerpání veškerých jiných možností</w:t>
      </w:r>
      <w:bookmarkEnd w:id="55"/>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56" w:name="_Hlk164068756"/>
      <w:r w:rsidR="009B5E95">
        <w:rPr>
          <w:sz w:val="18"/>
          <w:szCs w:val="18"/>
        </w:rPr>
        <w:t xml:space="preserve">veškeré </w:t>
      </w:r>
      <w:bookmarkEnd w:id="56"/>
      <w:r w:rsidRPr="00BD17C5">
        <w:rPr>
          <w:sz w:val="18"/>
          <w:szCs w:val="18"/>
        </w:rPr>
        <w:t>hlučné stavební činnosti prováděné v době nočního klidu byly před jejich zahájením oznámeny občanům, kteří mohou být takovými činnostmi dotčeni (např.</w:t>
      </w:r>
      <w:r w:rsidR="009B5E95" w:rsidRPr="006F1796">
        <w:rPr>
          <w:sz w:val="18"/>
          <w:szCs w:val="18"/>
        </w:rPr>
        <w:t> </w:t>
      </w:r>
      <w:r w:rsidRPr="006F0CB5">
        <w:rPr>
          <w:sz w:val="18"/>
          <w:szCs w:val="18"/>
        </w:rPr>
        <w:t>na</w:t>
      </w:r>
      <w:r w:rsidRPr="00BD17C5">
        <w:rPr>
          <w:sz w:val="18"/>
          <w:szCs w:val="18"/>
        </w:rPr>
        <w:t xml:space="preserve"> webových stránkách příslušné obce).</w:t>
      </w:r>
      <w:bookmarkEnd w:id="54"/>
    </w:p>
    <w:p w14:paraId="3120C4F1" w14:textId="77777777" w:rsidR="001B29A7" w:rsidRPr="003129F6" w:rsidRDefault="001B29A7" w:rsidP="001B29A7">
      <w:pPr>
        <w:keepNext/>
        <w:numPr>
          <w:ilvl w:val="1"/>
          <w:numId w:val="9"/>
        </w:numPr>
        <w:spacing w:before="200" w:after="120" w:line="264" w:lineRule="auto"/>
        <w:outlineLvl w:val="1"/>
        <w:rPr>
          <w:b/>
          <w:szCs w:val="18"/>
        </w:rPr>
      </w:pPr>
      <w:bookmarkStart w:id="57" w:name="_Toc6410438"/>
      <w:bookmarkStart w:id="58" w:name="_Toc146112646"/>
      <w:bookmarkStart w:id="59" w:name="_Toc166835328"/>
      <w:r w:rsidRPr="003129F6">
        <w:rPr>
          <w:b/>
          <w:szCs w:val="18"/>
        </w:rPr>
        <w:t>Doklady překládané zhotovitelem</w:t>
      </w:r>
      <w:bookmarkEnd w:id="57"/>
      <w:bookmarkEnd w:id="58"/>
      <w:bookmarkEnd w:id="59"/>
    </w:p>
    <w:p w14:paraId="513023E5" w14:textId="77777777" w:rsidR="001B29A7" w:rsidRPr="003129F6"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60" w:name="_Toc6410440"/>
      <w:bookmarkStart w:id="61" w:name="_Toc146112648"/>
      <w:bookmarkStart w:id="62" w:name="_Toc166835329"/>
      <w:r w:rsidRPr="001B29A7">
        <w:rPr>
          <w:b/>
          <w:szCs w:val="18"/>
        </w:rPr>
        <w:t>Dokumentace skutečného provedení stavby</w:t>
      </w:r>
      <w:bookmarkEnd w:id="60"/>
      <w:bookmarkEnd w:id="61"/>
      <w:bookmarkEnd w:id="62"/>
    </w:p>
    <w:p w14:paraId="4DC8A21E" w14:textId="77777777" w:rsidR="00337E90" w:rsidRDefault="001B29A7" w:rsidP="00337E90">
      <w:pPr>
        <w:numPr>
          <w:ilvl w:val="2"/>
          <w:numId w:val="9"/>
        </w:numPr>
        <w:spacing w:after="120" w:line="264" w:lineRule="auto"/>
        <w:jc w:val="both"/>
        <w:rPr>
          <w:sz w:val="18"/>
          <w:szCs w:val="18"/>
        </w:rPr>
      </w:pPr>
      <w:r w:rsidRPr="001B29A7">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rsidRPr="001B29A7">
        <w:rPr>
          <w:sz w:val="18"/>
          <w:szCs w:val="18"/>
        </w:rPr>
        <w:t>markerů</w:t>
      </w:r>
      <w:proofErr w:type="spellEnd"/>
      <w:r w:rsidRPr="001B29A7">
        <w:rPr>
          <w:sz w:val="18"/>
          <w:szCs w:val="18"/>
        </w:rPr>
        <w:t xml:space="preserve"> k lokalizaci podzemních inženýrských sítí v majetku SŽ.</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63" w:name="_Toc6410458"/>
      <w:bookmarkStart w:id="64" w:name="_Toc146112666"/>
      <w:bookmarkStart w:id="65" w:name="_Toc166835330"/>
      <w:r w:rsidRPr="001B29A7">
        <w:rPr>
          <w:b/>
          <w:szCs w:val="18"/>
        </w:rPr>
        <w:t>Životní prostředí</w:t>
      </w:r>
      <w:bookmarkEnd w:id="63"/>
      <w:bookmarkEnd w:id="64"/>
      <w:bookmarkEnd w:id="65"/>
    </w:p>
    <w:p w14:paraId="650E3714" w14:textId="77777777" w:rsidR="001B29A7" w:rsidRPr="001B29A7" w:rsidRDefault="001B29A7" w:rsidP="00EA6825">
      <w:pPr>
        <w:pStyle w:val="Text2-1"/>
      </w:pPr>
      <w:bookmarkStart w:id="66"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66"/>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67"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68" w:name="_Hlk151656385"/>
      <w:bookmarkStart w:id="69" w:name="_Hlk156376365"/>
      <w:bookmarkEnd w:id="67"/>
      <w:r w:rsidRPr="001B29A7">
        <w:rPr>
          <w:sz w:val="18"/>
          <w:szCs w:val="18"/>
        </w:rPr>
        <w:t xml:space="preserve">Zhotovitel se zavazuje dodržet veškeré legislativní požadavky </w:t>
      </w:r>
      <w:bookmarkStart w:id="70" w:name="_Hlk150855405"/>
      <w:r w:rsidRPr="001B29A7">
        <w:rPr>
          <w:sz w:val="18"/>
          <w:szCs w:val="18"/>
        </w:rPr>
        <w:t>z oblasti ochrany životního prostředí</w:t>
      </w:r>
      <w:bookmarkEnd w:id="70"/>
      <w:r w:rsidRPr="001B29A7">
        <w:rPr>
          <w:sz w:val="18"/>
          <w:szCs w:val="18"/>
        </w:rPr>
        <w:t xml:space="preserve"> a veškeré podmínky obdržených vyjádření dotčených orgánů státní správy</w:t>
      </w:r>
      <w:bookmarkEnd w:id="68"/>
      <w:r w:rsidRPr="001B29A7">
        <w:rPr>
          <w:sz w:val="18"/>
          <w:szCs w:val="18"/>
        </w:rPr>
        <w:t>.</w:t>
      </w:r>
      <w:bookmarkEnd w:id="69"/>
    </w:p>
    <w:p w14:paraId="65B281B7" w14:textId="5C4A42BC" w:rsidR="001B29A7" w:rsidRPr="005465AE" w:rsidRDefault="001B29A7" w:rsidP="001B29A7">
      <w:pPr>
        <w:numPr>
          <w:ilvl w:val="2"/>
          <w:numId w:val="9"/>
        </w:numPr>
        <w:spacing w:after="120" w:line="264" w:lineRule="auto"/>
        <w:jc w:val="both"/>
        <w:rPr>
          <w:sz w:val="18"/>
          <w:szCs w:val="18"/>
        </w:rPr>
      </w:pPr>
      <w:r w:rsidRPr="005465AE">
        <w:rPr>
          <w:b/>
          <w:sz w:val="18"/>
          <w:szCs w:val="18"/>
        </w:rPr>
        <w:lastRenderedPageBreak/>
        <w:t>Nakládání s odpady</w:t>
      </w:r>
    </w:p>
    <w:p w14:paraId="0C273B4D"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xml:space="preserve">, podle závazné osnovy uvedené v </w:t>
      </w:r>
      <w:proofErr w:type="gramStart"/>
      <w:r w:rsidRPr="005465AE">
        <w:rPr>
          <w:sz w:val="18"/>
          <w:szCs w:val="18"/>
        </w:rPr>
        <w:t>příloze B.1 směrnice</w:t>
      </w:r>
      <w:proofErr w:type="gramEnd"/>
      <w:r w:rsidRPr="005465AE">
        <w:rPr>
          <w:sz w:val="18"/>
          <w:szCs w:val="18"/>
        </w:rPr>
        <w:t xml:space="preserv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5465AE" w:rsidRDefault="001B29A7" w:rsidP="001B29A7">
      <w:pPr>
        <w:numPr>
          <w:ilvl w:val="3"/>
          <w:numId w:val="9"/>
        </w:numPr>
        <w:spacing w:after="120" w:line="264" w:lineRule="auto"/>
        <w:jc w:val="both"/>
        <w:rPr>
          <w:sz w:val="18"/>
          <w:szCs w:val="18"/>
        </w:rPr>
      </w:pPr>
      <w:r w:rsidRPr="005465AE">
        <w:rPr>
          <w:sz w:val="18"/>
          <w:szCs w:val="18"/>
        </w:rPr>
        <w:t>TDS nesmí potvrdit dokončení díla v Předávacím protokolu/respektive v</w:t>
      </w:r>
      <w:r w:rsidR="002B1BD6">
        <w:rPr>
          <w:sz w:val="18"/>
          <w:szCs w:val="18"/>
        </w:rPr>
        <w:t> </w:t>
      </w:r>
      <w:r w:rsidRPr="005465AE">
        <w:rPr>
          <w:sz w:val="18"/>
          <w:szCs w:val="18"/>
        </w:rPr>
        <w:t>Potvrzení o splnění smlouvy bez zajištění odevzdání Závěrečné zprávy a</w:t>
      </w:r>
      <w:r w:rsidR="002B1BD6">
        <w:rPr>
          <w:sz w:val="18"/>
          <w:szCs w:val="18"/>
        </w:rPr>
        <w:t> </w:t>
      </w:r>
      <w:r w:rsidRPr="005465AE">
        <w:rPr>
          <w:sz w:val="18"/>
          <w:szCs w:val="18"/>
        </w:rPr>
        <w:t>Výkazu.</w:t>
      </w:r>
    </w:p>
    <w:p w14:paraId="11D52F46" w14:textId="47A99B73"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se zavazuje zajistit </w:t>
      </w:r>
      <w:proofErr w:type="spellStart"/>
      <w:r w:rsidRPr="005465AE">
        <w:rPr>
          <w:sz w:val="18"/>
          <w:szCs w:val="18"/>
        </w:rPr>
        <w:t>převzorkování</w:t>
      </w:r>
      <w:proofErr w:type="spellEnd"/>
      <w:r w:rsidRPr="005465AE">
        <w:rPr>
          <w:sz w:val="18"/>
          <w:szCs w:val="18"/>
        </w:rPr>
        <w:t xml:space="preserve">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sidR="002B1BD6">
        <w:rPr>
          <w:b/>
          <w:sz w:val="18"/>
          <w:szCs w:val="18"/>
        </w:rPr>
        <w:t> </w:t>
      </w:r>
      <w:r w:rsidRPr="005465AE">
        <w:rPr>
          <w:b/>
          <w:sz w:val="18"/>
          <w:szCs w:val="18"/>
        </w:rPr>
        <w:t>problematice vzorkování stavebních a demoličních odpadů v rámci přípravy a realizace staveb</w:t>
      </w:r>
      <w:r w:rsidRPr="005465AE">
        <w:rPr>
          <w:sz w:val="18"/>
          <w:szCs w:val="18"/>
        </w:rPr>
        <w:t xml:space="preserve">, který je </w:t>
      </w:r>
      <w:proofErr w:type="gramStart"/>
      <w:r w:rsidRPr="005465AE">
        <w:rPr>
          <w:sz w:val="18"/>
          <w:szCs w:val="18"/>
        </w:rPr>
        <w:t>přílohou B.3 směrnice</w:t>
      </w:r>
      <w:proofErr w:type="gramEnd"/>
      <w:r w:rsidRPr="005465AE">
        <w:rPr>
          <w:sz w:val="18"/>
          <w:szCs w:val="18"/>
        </w:rPr>
        <w:t xml:space="preserve"> SŽ SM096 Směrnice pro nakládání s</w:t>
      </w:r>
      <w:r w:rsidR="00E1321E">
        <w:rPr>
          <w:sz w:val="18"/>
          <w:szCs w:val="18"/>
        </w:rPr>
        <w:t> </w:t>
      </w:r>
      <w:r w:rsidRPr="005465AE">
        <w:rPr>
          <w:sz w:val="18"/>
          <w:szCs w:val="18"/>
        </w:rPr>
        <w:t>odpady</w:t>
      </w:r>
      <w:r w:rsidR="00E1321E">
        <w:rPr>
          <w:sz w:val="18"/>
          <w:szCs w:val="18"/>
        </w:rPr>
        <w:t>.</w:t>
      </w:r>
    </w:p>
    <w:p w14:paraId="0BA48887" w14:textId="77777777" w:rsidR="001B29A7" w:rsidRPr="001B29A7" w:rsidRDefault="001B29A7" w:rsidP="001B29A7">
      <w:pPr>
        <w:numPr>
          <w:ilvl w:val="3"/>
          <w:numId w:val="9"/>
        </w:numPr>
        <w:spacing w:after="120" w:line="264" w:lineRule="auto"/>
        <w:jc w:val="both"/>
        <w:rPr>
          <w:sz w:val="18"/>
          <w:szCs w:val="18"/>
        </w:rPr>
      </w:pPr>
      <w:bookmarkStart w:id="71"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71"/>
    </w:p>
    <w:p w14:paraId="1616DF70"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068689CF" w14:textId="6DDF6041" w:rsidR="001B29A7" w:rsidRPr="001B29A7" w:rsidRDefault="001B29A7" w:rsidP="001B29A7">
      <w:pPr>
        <w:numPr>
          <w:ilvl w:val="3"/>
          <w:numId w:val="9"/>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Projektové dokumentaci nebo jiné části Zadávací dokumentace jsou pouze informativní a slouží pro inter</w:t>
      </w:r>
      <w:r w:rsidR="00242B25">
        <w:rPr>
          <w:b/>
          <w:sz w:val="18"/>
          <w:szCs w:val="18"/>
        </w:rPr>
        <w:t xml:space="preserve">ní potřeby Objednatele a řízení </w:t>
      </w:r>
      <w:r w:rsidRPr="001B29A7">
        <w:rPr>
          <w:b/>
          <w:sz w:val="18"/>
          <w:szCs w:val="18"/>
        </w:rPr>
        <w:t>o</w:t>
      </w:r>
      <w:r w:rsidR="00AB6D1A">
        <w:rPr>
          <w:b/>
          <w:sz w:val="18"/>
          <w:szCs w:val="18"/>
        </w:rPr>
        <w:t> </w:t>
      </w:r>
      <w:r w:rsidRPr="001B29A7">
        <w:rPr>
          <w:b/>
          <w:sz w:val="18"/>
          <w:szCs w:val="18"/>
        </w:rPr>
        <w:t xml:space="preserve">povolení záměru Umístění </w:t>
      </w:r>
      <w:bookmarkStart w:id="72" w:name="_Hlk156379812"/>
      <w:r w:rsidRPr="001B29A7">
        <w:rPr>
          <w:b/>
          <w:sz w:val="18"/>
          <w:szCs w:val="18"/>
        </w:rPr>
        <w:t xml:space="preserve">zařízení k </w:t>
      </w:r>
      <w:r w:rsidR="000F6F3E" w:rsidRPr="001B29A7">
        <w:rPr>
          <w:b/>
          <w:sz w:val="18"/>
          <w:szCs w:val="18"/>
        </w:rPr>
        <w:t>nakládání</w:t>
      </w:r>
      <w:bookmarkEnd w:id="72"/>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5C89544D" w14:textId="77777777" w:rsidR="001B29A7" w:rsidRPr="00DD0D24" w:rsidRDefault="001B29A7" w:rsidP="001B29A7">
      <w:pPr>
        <w:keepNext/>
        <w:numPr>
          <w:ilvl w:val="0"/>
          <w:numId w:val="9"/>
        </w:numPr>
        <w:spacing w:before="280" w:after="120" w:line="264" w:lineRule="auto"/>
        <w:outlineLvl w:val="0"/>
        <w:rPr>
          <w:b/>
          <w:caps/>
          <w:sz w:val="22"/>
          <w:szCs w:val="18"/>
        </w:rPr>
      </w:pPr>
      <w:bookmarkStart w:id="73" w:name="_Toc6410460"/>
      <w:bookmarkStart w:id="74" w:name="_Toc146112667"/>
      <w:bookmarkStart w:id="75" w:name="_Toc166835331"/>
      <w:r w:rsidRPr="00DD0D24">
        <w:rPr>
          <w:b/>
          <w:caps/>
          <w:sz w:val="22"/>
          <w:szCs w:val="18"/>
        </w:rPr>
        <w:t>ORGANIZACE VÝSTAVBY, VÝLUKY</w:t>
      </w:r>
      <w:bookmarkEnd w:id="73"/>
      <w:bookmarkEnd w:id="74"/>
      <w:bookmarkEnd w:id="75"/>
    </w:p>
    <w:p w14:paraId="46E03345" w14:textId="77777777" w:rsidR="001B29A7" w:rsidRPr="00DD0D24" w:rsidRDefault="001B29A7" w:rsidP="001B29A7">
      <w:pPr>
        <w:numPr>
          <w:ilvl w:val="2"/>
          <w:numId w:val="9"/>
        </w:numPr>
        <w:spacing w:after="120" w:line="264" w:lineRule="auto"/>
        <w:jc w:val="both"/>
        <w:rPr>
          <w:sz w:val="18"/>
          <w:szCs w:val="18"/>
        </w:rPr>
      </w:pPr>
      <w:r w:rsidRPr="00DD0D24">
        <w:rPr>
          <w:sz w:val="18"/>
          <w:szCs w:val="18"/>
        </w:rPr>
        <w:t xml:space="preserve">Rozhodující milníky doporučeného časového harmonogramu: </w:t>
      </w:r>
    </w:p>
    <w:p w14:paraId="221BC59F" w14:textId="39C41BC3" w:rsidR="001B29A7" w:rsidRPr="00DD0D24" w:rsidRDefault="00DD0D24" w:rsidP="005465AE">
      <w:pPr>
        <w:pStyle w:val="Odrka1-1"/>
      </w:pPr>
      <w:r w:rsidRPr="00DD0D24">
        <w:t>Zahájení prací nejpozději do 30. června 2024</w:t>
      </w:r>
    </w:p>
    <w:p w14:paraId="1E79194A" w14:textId="0AE21BBA" w:rsidR="001B29A7" w:rsidRDefault="00DD0D24" w:rsidP="005465AE">
      <w:pPr>
        <w:pStyle w:val="Odrka1-1"/>
      </w:pPr>
      <w:r w:rsidRPr="00DD0D24">
        <w:t>Ukončení všech stavebních prací nejpozději do 30. září 2024</w:t>
      </w:r>
    </w:p>
    <w:p w14:paraId="1F4E748E" w14:textId="31BCEF68" w:rsidR="000A44A2" w:rsidRDefault="000A44A2" w:rsidP="005465AE">
      <w:pPr>
        <w:pStyle w:val="Odrka1-1"/>
      </w:pPr>
      <w:r>
        <w:t>Zajištěn</w:t>
      </w:r>
      <w:r w:rsidR="006B7A03">
        <w:t>í</w:t>
      </w:r>
      <w:r>
        <w:t xml:space="preserve"> náhradního ubytování </w:t>
      </w:r>
      <w:r w:rsidR="006B7A03">
        <w:t xml:space="preserve">ve městě Třešť </w:t>
      </w:r>
      <w:r>
        <w:t>od 20. srpna 2024</w:t>
      </w:r>
    </w:p>
    <w:p w14:paraId="38393B81" w14:textId="10765800" w:rsidR="00B44B9F" w:rsidRPr="00DD0D24" w:rsidRDefault="00B44B9F" w:rsidP="005465AE">
      <w:pPr>
        <w:pStyle w:val="Odrka1-1"/>
      </w:pPr>
      <w:r>
        <w:t>Předání revize elektroinstalace nejpozději do 4. října 2024</w:t>
      </w:r>
    </w:p>
    <w:p w14:paraId="378A79C6" w14:textId="2D6AA157" w:rsidR="00DD0D24" w:rsidRDefault="00DD0D24" w:rsidP="005465AE">
      <w:pPr>
        <w:pStyle w:val="Odrka1-1"/>
      </w:pPr>
      <w:r w:rsidRPr="00DD0D24">
        <w:t>Přestěhování zpět nájemníka nejpozději do 7. října 2024</w:t>
      </w:r>
    </w:p>
    <w:p w14:paraId="6EBC44CB" w14:textId="61B8474D" w:rsidR="00733B6F" w:rsidRPr="00DD0D24" w:rsidRDefault="00733B6F" w:rsidP="005465AE">
      <w:pPr>
        <w:pStyle w:val="Odrka1-1"/>
      </w:pPr>
      <w:r>
        <w:t xml:space="preserve">Předání </w:t>
      </w:r>
      <w:r w:rsidR="00B44B9F">
        <w:t>dokumentace skutečného provedení stavby a kompletní dokladové části nejpozději do 3 měsíců od předání díla</w:t>
      </w:r>
    </w:p>
    <w:p w14:paraId="5C4981A8" w14:textId="77777777" w:rsidR="001B29A7" w:rsidRPr="001B29A7" w:rsidRDefault="001B29A7" w:rsidP="00822227">
      <w:pPr>
        <w:pStyle w:val="Nadpis2-1"/>
      </w:pPr>
      <w:bookmarkStart w:id="76" w:name="_Toc6410461"/>
      <w:bookmarkStart w:id="77" w:name="_Toc146112668"/>
      <w:bookmarkStart w:id="78" w:name="_Toc166835332"/>
      <w:r w:rsidRPr="001B29A7">
        <w:lastRenderedPageBreak/>
        <w:t>SOUVISEJÍCÍ DOKUMENTY A PŘEDPISY</w:t>
      </w:r>
      <w:bookmarkEnd w:id="76"/>
      <w:bookmarkEnd w:id="77"/>
      <w:bookmarkEnd w:id="78"/>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w:t>
      </w:r>
      <w:proofErr w:type="spellStart"/>
      <w:r w:rsidRPr="001B29A7">
        <w:rPr>
          <w:spacing w:val="2"/>
          <w:sz w:val="18"/>
          <w:szCs w:val="18"/>
        </w:rPr>
        <w:t>predpisy</w:t>
      </w:r>
      <w:proofErr w:type="spellEnd"/>
      <w:r w:rsidRPr="001B29A7">
        <w:rPr>
          <w:spacing w:val="2"/>
          <w:sz w:val="18"/>
          <w:szCs w:val="18"/>
        </w:rPr>
        <w:t>)</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15D0F860" w14:textId="77777777" w:rsidR="00A81D87" w:rsidRPr="001B29A7" w:rsidRDefault="00A81D87" w:rsidP="00DD0D24">
      <w:pPr>
        <w:spacing w:after="120" w:line="264" w:lineRule="auto"/>
        <w:ind w:left="737"/>
        <w:jc w:val="both"/>
        <w:rPr>
          <w:sz w:val="18"/>
          <w:szCs w:val="18"/>
          <w:highlight w:val="green"/>
        </w:rPr>
      </w:pPr>
      <w:bookmarkStart w:id="79" w:name="_Ref150952710"/>
    </w:p>
    <w:bookmarkEnd w:id="79"/>
    <w:p w14:paraId="675E74F8" w14:textId="77777777" w:rsidR="001B29A7" w:rsidRPr="001B29A7" w:rsidRDefault="001B29A7" w:rsidP="001B29A7">
      <w:pPr>
        <w:spacing w:after="120" w:line="264" w:lineRule="auto"/>
        <w:ind w:left="737"/>
        <w:jc w:val="both"/>
        <w:rPr>
          <w:sz w:val="18"/>
          <w:szCs w:val="18"/>
        </w:rPr>
      </w:pPr>
    </w:p>
    <w:p w14:paraId="2DBA447B" w14:textId="77777777" w:rsidR="001B29A7" w:rsidRPr="001B29A7" w:rsidRDefault="001B29A7" w:rsidP="001B29A7">
      <w:pPr>
        <w:spacing w:after="120" w:line="264" w:lineRule="auto"/>
        <w:jc w:val="both"/>
        <w:rPr>
          <w:sz w:val="18"/>
          <w:szCs w:val="18"/>
        </w:rPr>
      </w:pPr>
    </w:p>
    <w:bookmarkEnd w:id="16"/>
    <w:bookmarkEnd w:id="17"/>
    <w:bookmarkEnd w:id="18"/>
    <w:bookmarkEnd w:id="19"/>
    <w:bookmarkEnd w:id="20"/>
    <w:p w14:paraId="5DE1FC39" w14:textId="77777777" w:rsidR="00826B7B" w:rsidRDefault="00826B7B"/>
    <w:sectPr w:rsidR="00826B7B"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E8D01" w14:textId="77777777" w:rsidR="007A2BA8" w:rsidRDefault="007A2BA8" w:rsidP="00962258">
      <w:pPr>
        <w:spacing w:after="0" w:line="240" w:lineRule="auto"/>
      </w:pPr>
      <w:r>
        <w:separator/>
      </w:r>
    </w:p>
  </w:endnote>
  <w:endnote w:type="continuationSeparator" w:id="0">
    <w:p w14:paraId="514A296B" w14:textId="77777777" w:rsidR="007A2BA8" w:rsidRDefault="007A2B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33B6F" w:rsidRPr="003462EB" w14:paraId="5501E568" w14:textId="77777777" w:rsidTr="00614E71">
      <w:tc>
        <w:tcPr>
          <w:tcW w:w="993" w:type="dxa"/>
          <w:tcMar>
            <w:left w:w="0" w:type="dxa"/>
            <w:right w:w="0" w:type="dxa"/>
          </w:tcMar>
          <w:vAlign w:val="bottom"/>
        </w:tcPr>
        <w:p w14:paraId="35B16E89" w14:textId="45C255B9" w:rsidR="00733B6F" w:rsidRPr="00B8518B" w:rsidRDefault="00733B6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EB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5EB6">
            <w:rPr>
              <w:rStyle w:val="slostrnky"/>
              <w:noProof/>
            </w:rPr>
            <w:t>11</w:t>
          </w:r>
          <w:r w:rsidRPr="00B8518B">
            <w:rPr>
              <w:rStyle w:val="slostrnky"/>
            </w:rPr>
            <w:fldChar w:fldCharType="end"/>
          </w:r>
        </w:p>
      </w:tc>
      <w:tc>
        <w:tcPr>
          <w:tcW w:w="7739" w:type="dxa"/>
          <w:vAlign w:val="bottom"/>
        </w:tcPr>
        <w:p w14:paraId="72EA43C0" w14:textId="273BCA4F" w:rsidR="00733B6F" w:rsidRDefault="007A2BA8" w:rsidP="00D81BCF">
          <w:pPr>
            <w:pStyle w:val="Zpatvlevo"/>
          </w:pPr>
          <w:r>
            <w:fldChar w:fldCharType="begin"/>
          </w:r>
          <w:r>
            <w:instrText xml:space="preserve"> STYLEREF  _Název_akce  \* MERGEFORMAT </w:instrText>
          </w:r>
          <w:r>
            <w:fldChar w:fldCharType="separate"/>
          </w:r>
          <w:r w:rsidR="00615EB6">
            <w:rPr>
              <w:noProof/>
            </w:rPr>
            <w:t>Oprava bytu budovy zastávky Salavice č.p. 47</w:t>
          </w:r>
          <w:r w:rsidR="00615EB6">
            <w:rPr>
              <w:noProof/>
            </w:rPr>
            <w:cr/>
          </w:r>
          <w:r>
            <w:rPr>
              <w:noProof/>
            </w:rPr>
            <w:fldChar w:fldCharType="end"/>
          </w:r>
          <w:r w:rsidR="00733B6F">
            <w:t>Příloha č. 2b)</w:t>
          </w:r>
          <w:r w:rsidR="00733B6F" w:rsidRPr="003462EB">
            <w:t xml:space="preserve"> </w:t>
          </w:r>
        </w:p>
        <w:p w14:paraId="20360F9E" w14:textId="77777777" w:rsidR="00733B6F" w:rsidRPr="003462EB" w:rsidRDefault="00733B6F" w:rsidP="00DF7BAA">
          <w:pPr>
            <w:pStyle w:val="Zpatvlevo"/>
          </w:pPr>
          <w:r>
            <w:t>Zvláštní</w:t>
          </w:r>
          <w:r w:rsidRPr="003462EB">
            <w:t xml:space="preserve"> technické podmínky</w:t>
          </w:r>
          <w:r>
            <w:t xml:space="preserve"> - Zhotovení stavby </w:t>
          </w:r>
        </w:p>
      </w:tc>
    </w:tr>
  </w:tbl>
  <w:p w14:paraId="44CAABC9" w14:textId="77777777" w:rsidR="00733B6F" w:rsidRPr="00614E71" w:rsidRDefault="00733B6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33B6F" w:rsidRPr="009E09BE" w14:paraId="097E5D44" w14:textId="77777777" w:rsidTr="00614E71">
      <w:tc>
        <w:tcPr>
          <w:tcW w:w="7797" w:type="dxa"/>
          <w:tcMar>
            <w:left w:w="0" w:type="dxa"/>
            <w:right w:w="0" w:type="dxa"/>
          </w:tcMar>
          <w:vAlign w:val="bottom"/>
        </w:tcPr>
        <w:p w14:paraId="121EAE6D" w14:textId="214CFFFF" w:rsidR="00733B6F" w:rsidRDefault="007A2BA8" w:rsidP="003B111D">
          <w:pPr>
            <w:pStyle w:val="Zpatvpravo"/>
          </w:pPr>
          <w:r>
            <w:fldChar w:fldCharType="begin"/>
          </w:r>
          <w:r>
            <w:instrText xml:space="preserve"> STYLEREF  _Název_akce  \* MERGEFORMAT </w:instrText>
          </w:r>
          <w:r>
            <w:fldChar w:fldCharType="separate"/>
          </w:r>
          <w:r w:rsidR="00615EB6">
            <w:rPr>
              <w:noProof/>
            </w:rPr>
            <w:t>Oprava bytu budovy zastávky Salavice č.p. 47</w:t>
          </w:r>
          <w:r w:rsidR="00615EB6">
            <w:rPr>
              <w:noProof/>
            </w:rPr>
            <w:cr/>
          </w:r>
          <w:r>
            <w:rPr>
              <w:noProof/>
            </w:rPr>
            <w:fldChar w:fldCharType="end"/>
          </w:r>
          <w:r w:rsidR="00733B6F">
            <w:t>Příloha č. 2 b)</w:t>
          </w:r>
        </w:p>
        <w:p w14:paraId="3E1644EB" w14:textId="77777777" w:rsidR="00733B6F" w:rsidRPr="003462EB" w:rsidRDefault="00733B6F"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5E1786D5" w:rsidR="00733B6F" w:rsidRPr="009E09BE" w:rsidRDefault="00733B6F"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EB6">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5EB6">
            <w:rPr>
              <w:rStyle w:val="slostrnky"/>
              <w:noProof/>
            </w:rPr>
            <w:t>11</w:t>
          </w:r>
          <w:r w:rsidRPr="00B8518B">
            <w:rPr>
              <w:rStyle w:val="slostrnky"/>
            </w:rPr>
            <w:fldChar w:fldCharType="end"/>
          </w:r>
        </w:p>
      </w:tc>
    </w:tr>
  </w:tbl>
  <w:p w14:paraId="4FCCBEDC" w14:textId="77777777" w:rsidR="00733B6F" w:rsidRPr="00B8518B" w:rsidRDefault="00733B6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C3F8" w14:textId="77777777" w:rsidR="00733B6F" w:rsidRPr="00B8518B" w:rsidRDefault="00733B6F" w:rsidP="00460660">
    <w:pPr>
      <w:pStyle w:val="Zpat"/>
      <w:rPr>
        <w:sz w:val="2"/>
        <w:szCs w:val="2"/>
      </w:rPr>
    </w:pPr>
  </w:p>
  <w:p w14:paraId="7649E63E" w14:textId="77777777" w:rsidR="00733B6F" w:rsidRDefault="00733B6F" w:rsidP="00757290">
    <w:pPr>
      <w:pStyle w:val="Zpatvlevo"/>
      <w:rPr>
        <w:rFonts w:cs="Calibri"/>
        <w:szCs w:val="12"/>
      </w:rPr>
    </w:pPr>
  </w:p>
  <w:p w14:paraId="0C12E0F9" w14:textId="77777777" w:rsidR="00733B6F" w:rsidRPr="00460660" w:rsidRDefault="00733B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F6CEA" w14:textId="77777777" w:rsidR="007A2BA8" w:rsidRDefault="007A2BA8" w:rsidP="00962258">
      <w:pPr>
        <w:spacing w:after="0" w:line="240" w:lineRule="auto"/>
      </w:pPr>
      <w:r>
        <w:separator/>
      </w:r>
    </w:p>
  </w:footnote>
  <w:footnote w:type="continuationSeparator" w:id="0">
    <w:p w14:paraId="103B075E" w14:textId="77777777" w:rsidR="007A2BA8" w:rsidRDefault="007A2B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3B6F" w14:paraId="1CD62867" w14:textId="77777777" w:rsidTr="00B22106">
      <w:trPr>
        <w:trHeight w:hRule="exact" w:val="936"/>
      </w:trPr>
      <w:tc>
        <w:tcPr>
          <w:tcW w:w="1361" w:type="dxa"/>
          <w:tcMar>
            <w:left w:w="0" w:type="dxa"/>
            <w:right w:w="0" w:type="dxa"/>
          </w:tcMar>
        </w:tcPr>
        <w:p w14:paraId="5D9F1A30" w14:textId="77777777" w:rsidR="00733B6F" w:rsidRPr="00B8518B" w:rsidRDefault="00733B6F" w:rsidP="00FC6389">
          <w:pPr>
            <w:pStyle w:val="Zpat"/>
            <w:rPr>
              <w:rStyle w:val="slostrnky"/>
            </w:rPr>
          </w:pPr>
        </w:p>
      </w:tc>
      <w:tc>
        <w:tcPr>
          <w:tcW w:w="3458" w:type="dxa"/>
          <w:shd w:val="clear" w:color="auto" w:fill="auto"/>
          <w:tcMar>
            <w:left w:w="0" w:type="dxa"/>
            <w:right w:w="0" w:type="dxa"/>
          </w:tcMar>
        </w:tcPr>
        <w:p w14:paraId="3BBC7D6D" w14:textId="77777777" w:rsidR="00733B6F" w:rsidRDefault="00733B6F"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733B6F" w:rsidRPr="00D6163D" w:rsidRDefault="00733B6F" w:rsidP="00FC6389">
          <w:pPr>
            <w:pStyle w:val="Druhdokumentu"/>
          </w:pPr>
        </w:p>
      </w:tc>
    </w:tr>
    <w:tr w:rsidR="00733B6F" w14:paraId="4711747D" w14:textId="77777777" w:rsidTr="00B22106">
      <w:trPr>
        <w:trHeight w:hRule="exact" w:val="936"/>
      </w:trPr>
      <w:tc>
        <w:tcPr>
          <w:tcW w:w="1361" w:type="dxa"/>
          <w:tcMar>
            <w:left w:w="0" w:type="dxa"/>
            <w:right w:w="0" w:type="dxa"/>
          </w:tcMar>
        </w:tcPr>
        <w:p w14:paraId="5ED8C664" w14:textId="77777777" w:rsidR="00733B6F" w:rsidRPr="00B8518B" w:rsidRDefault="00733B6F" w:rsidP="00FC6389">
          <w:pPr>
            <w:pStyle w:val="Zpat"/>
            <w:rPr>
              <w:rStyle w:val="slostrnky"/>
            </w:rPr>
          </w:pPr>
        </w:p>
      </w:tc>
      <w:tc>
        <w:tcPr>
          <w:tcW w:w="3458" w:type="dxa"/>
          <w:shd w:val="clear" w:color="auto" w:fill="auto"/>
          <w:tcMar>
            <w:left w:w="0" w:type="dxa"/>
            <w:right w:w="0" w:type="dxa"/>
          </w:tcMar>
        </w:tcPr>
        <w:p w14:paraId="3D3FD567" w14:textId="77777777" w:rsidR="00733B6F" w:rsidRDefault="00733B6F" w:rsidP="00FC6389">
          <w:pPr>
            <w:pStyle w:val="Zpat"/>
          </w:pPr>
        </w:p>
      </w:tc>
      <w:tc>
        <w:tcPr>
          <w:tcW w:w="5756" w:type="dxa"/>
          <w:shd w:val="clear" w:color="auto" w:fill="auto"/>
          <w:tcMar>
            <w:left w:w="0" w:type="dxa"/>
            <w:right w:w="0" w:type="dxa"/>
          </w:tcMar>
        </w:tcPr>
        <w:p w14:paraId="54EA998C" w14:textId="77777777" w:rsidR="00733B6F" w:rsidRPr="00D6163D" w:rsidRDefault="00733B6F" w:rsidP="00FC6389">
          <w:pPr>
            <w:pStyle w:val="Druhdokumentu"/>
          </w:pPr>
        </w:p>
      </w:tc>
    </w:tr>
  </w:tbl>
  <w:p w14:paraId="03AEB715" w14:textId="77777777" w:rsidR="00733B6F" w:rsidRPr="00D6163D" w:rsidRDefault="00733B6F" w:rsidP="00FC6389">
    <w:pPr>
      <w:pStyle w:val="Zhlav"/>
      <w:rPr>
        <w:sz w:val="8"/>
        <w:szCs w:val="8"/>
      </w:rPr>
    </w:pPr>
  </w:p>
  <w:p w14:paraId="60B241AC" w14:textId="77777777" w:rsidR="00733B6F" w:rsidRPr="00460660" w:rsidRDefault="00733B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4"/>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9"/>
  </w:num>
  <w:num w:numId="31">
    <w:abstractNumId w:val="19"/>
  </w:num>
  <w:num w:numId="32">
    <w:abstractNumId w:val="15"/>
  </w:num>
  <w:num w:numId="33">
    <w:abstractNumId w:val="19"/>
  </w:num>
  <w:num w:numId="34">
    <w:abstractNumId w:val="19"/>
  </w:num>
  <w:num w:numId="35">
    <w:abstractNumId w:val="19"/>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 w:numId="4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40CF"/>
    <w:rsid w:val="000A44A2"/>
    <w:rsid w:val="000A503C"/>
    <w:rsid w:val="000A6E75"/>
    <w:rsid w:val="000B408F"/>
    <w:rsid w:val="000B4EB8"/>
    <w:rsid w:val="000C41F2"/>
    <w:rsid w:val="000C618D"/>
    <w:rsid w:val="000C7E5E"/>
    <w:rsid w:val="000D22C4"/>
    <w:rsid w:val="000D27D1"/>
    <w:rsid w:val="000D6539"/>
    <w:rsid w:val="000E1A7F"/>
    <w:rsid w:val="000E29B7"/>
    <w:rsid w:val="000E4E36"/>
    <w:rsid w:val="000E5E44"/>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66D0"/>
    <w:rsid w:val="00187CC6"/>
    <w:rsid w:val="00191F90"/>
    <w:rsid w:val="0019235F"/>
    <w:rsid w:val="00195FA9"/>
    <w:rsid w:val="001976B3"/>
    <w:rsid w:val="00197D96"/>
    <w:rsid w:val="001A3B3C"/>
    <w:rsid w:val="001A54FE"/>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1F3C2C"/>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324B"/>
    <w:rsid w:val="00234E1A"/>
    <w:rsid w:val="002370B0"/>
    <w:rsid w:val="00237695"/>
    <w:rsid w:val="00240B81"/>
    <w:rsid w:val="00240E11"/>
    <w:rsid w:val="00242B25"/>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9043F"/>
    <w:rsid w:val="002944A6"/>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550"/>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A1F"/>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736B7"/>
    <w:rsid w:val="00575E5A"/>
    <w:rsid w:val="00580245"/>
    <w:rsid w:val="00585A86"/>
    <w:rsid w:val="00585C2A"/>
    <w:rsid w:val="0058742A"/>
    <w:rsid w:val="00587CA4"/>
    <w:rsid w:val="00590B8A"/>
    <w:rsid w:val="005A1F44"/>
    <w:rsid w:val="005A2E93"/>
    <w:rsid w:val="005A499F"/>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5EB6"/>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B7A03"/>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E6BF3"/>
    <w:rsid w:val="006F0578"/>
    <w:rsid w:val="006F0CB5"/>
    <w:rsid w:val="006F123F"/>
    <w:rsid w:val="006F1796"/>
    <w:rsid w:val="006F1DA7"/>
    <w:rsid w:val="006F3EFD"/>
    <w:rsid w:val="006F455E"/>
    <w:rsid w:val="006F70E0"/>
    <w:rsid w:val="007020E6"/>
    <w:rsid w:val="00710723"/>
    <w:rsid w:val="00711889"/>
    <w:rsid w:val="007161BD"/>
    <w:rsid w:val="00720013"/>
    <w:rsid w:val="00720249"/>
    <w:rsid w:val="00720802"/>
    <w:rsid w:val="00723ED1"/>
    <w:rsid w:val="00732A80"/>
    <w:rsid w:val="00733AD8"/>
    <w:rsid w:val="00733B6F"/>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995"/>
    <w:rsid w:val="00784EFE"/>
    <w:rsid w:val="007916BE"/>
    <w:rsid w:val="00795890"/>
    <w:rsid w:val="00797BF3"/>
    <w:rsid w:val="00797E5F"/>
    <w:rsid w:val="007A202B"/>
    <w:rsid w:val="007A2BA8"/>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1E6"/>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B9F"/>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B396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277C"/>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D759A"/>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0D24"/>
    <w:rsid w:val="00DD46F3"/>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160"/>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6D0F"/>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280"/>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UnresolvedMention">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9A"/>
    <w:rsid w:val="00080D4C"/>
    <w:rsid w:val="00081BDA"/>
    <w:rsid w:val="000C0176"/>
    <w:rsid w:val="000F09CE"/>
    <w:rsid w:val="00110952"/>
    <w:rsid w:val="00125ED0"/>
    <w:rsid w:val="00137DDB"/>
    <w:rsid w:val="00143E50"/>
    <w:rsid w:val="00192CA8"/>
    <w:rsid w:val="001B6BCF"/>
    <w:rsid w:val="001E5A52"/>
    <w:rsid w:val="00203A60"/>
    <w:rsid w:val="00236A6E"/>
    <w:rsid w:val="00247288"/>
    <w:rsid w:val="002E51F7"/>
    <w:rsid w:val="002F7277"/>
    <w:rsid w:val="00360EFD"/>
    <w:rsid w:val="0037404B"/>
    <w:rsid w:val="003D05F4"/>
    <w:rsid w:val="003F47EA"/>
    <w:rsid w:val="00401CC1"/>
    <w:rsid w:val="0043729A"/>
    <w:rsid w:val="004E086C"/>
    <w:rsid w:val="005563E8"/>
    <w:rsid w:val="005C479A"/>
    <w:rsid w:val="005E3F36"/>
    <w:rsid w:val="00643B37"/>
    <w:rsid w:val="006D2CAF"/>
    <w:rsid w:val="006D3307"/>
    <w:rsid w:val="00864BC4"/>
    <w:rsid w:val="008965B5"/>
    <w:rsid w:val="008B4F1A"/>
    <w:rsid w:val="008D6721"/>
    <w:rsid w:val="008E75C7"/>
    <w:rsid w:val="00990DFF"/>
    <w:rsid w:val="00A51A77"/>
    <w:rsid w:val="00A6747F"/>
    <w:rsid w:val="00AF4862"/>
    <w:rsid w:val="00B92277"/>
    <w:rsid w:val="00B97B95"/>
    <w:rsid w:val="00BE633A"/>
    <w:rsid w:val="00C609FA"/>
    <w:rsid w:val="00D74B60"/>
    <w:rsid w:val="00DD1956"/>
    <w:rsid w:val="00DD41A5"/>
    <w:rsid w:val="00DE4CFC"/>
    <w:rsid w:val="00E4464B"/>
    <w:rsid w:val="00EC2C68"/>
    <w:rsid w:val="00EF27EA"/>
    <w:rsid w:val="00F132E2"/>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E82678-2FA8-41B9-AE54-039C1A69C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11</Pages>
  <Words>4301</Words>
  <Characters>25381</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29623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Gregorová Elena, Ing.</cp:lastModifiedBy>
  <cp:revision>16</cp:revision>
  <cp:lastPrinted>2024-01-30T09:26:00Z</cp:lastPrinted>
  <dcterms:created xsi:type="dcterms:W3CDTF">2024-04-22T13:22:00Z</dcterms:created>
  <dcterms:modified xsi:type="dcterms:W3CDTF">2024-06-03T05:34:00Z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